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41" w:rsidRPr="00700570" w:rsidRDefault="00086941" w:rsidP="001615E9">
      <w:pPr>
        <w:jc w:val="center"/>
        <w:rPr>
          <w:rFonts w:ascii="Arial" w:hAnsi="Arial" w:cs="Arial"/>
          <w:b/>
          <w:bCs/>
          <w:sz w:val="22"/>
          <w:szCs w:val="22"/>
        </w:rPr>
      </w:pPr>
      <w:r w:rsidRPr="00700570">
        <w:rPr>
          <w:rFonts w:ascii="Arial" w:hAnsi="Arial" w:cs="Arial"/>
          <w:b/>
          <w:bCs/>
          <w:sz w:val="22"/>
          <w:szCs w:val="22"/>
        </w:rPr>
        <w:t>RESOURCES</w:t>
      </w:r>
    </w:p>
    <w:p w:rsidR="00086941" w:rsidRPr="00700570" w:rsidRDefault="00086941">
      <w:pPr>
        <w:jc w:val="both"/>
        <w:rPr>
          <w:rFonts w:ascii="Arial" w:hAnsi="Arial" w:cs="Arial"/>
          <w:sz w:val="22"/>
          <w:szCs w:val="22"/>
        </w:rPr>
      </w:pPr>
    </w:p>
    <w:p w:rsidR="003B6A82" w:rsidRPr="008413F4" w:rsidRDefault="003B6A82" w:rsidP="003B6A82">
      <w:pPr>
        <w:tabs>
          <w:tab w:val="left" w:pos="0"/>
        </w:tabs>
        <w:jc w:val="both"/>
        <w:rPr>
          <w:rFonts w:ascii="Arial" w:hAnsi="Arial" w:cs="Arial"/>
          <w:sz w:val="22"/>
          <w:szCs w:val="22"/>
        </w:rPr>
      </w:pPr>
      <w:r w:rsidRPr="00700570">
        <w:rPr>
          <w:rFonts w:ascii="Arial" w:hAnsi="Arial" w:cs="Arial"/>
          <w:sz w:val="22"/>
          <w:szCs w:val="22"/>
        </w:rPr>
        <w:t xml:space="preserve">MRN is a world-class research organization located in Albuquerque, New Mexico with state-of-the-art </w:t>
      </w:r>
      <w:r w:rsidR="00A207C8" w:rsidRPr="00700570">
        <w:rPr>
          <w:rFonts w:ascii="Arial" w:hAnsi="Arial" w:cs="Arial"/>
          <w:sz w:val="22"/>
          <w:szCs w:val="22"/>
        </w:rPr>
        <w:t>imaging</w:t>
      </w:r>
      <w:r w:rsidR="00A207C8">
        <w:rPr>
          <w:rFonts w:ascii="Arial" w:hAnsi="Arial" w:cs="Arial"/>
          <w:sz w:val="22"/>
          <w:szCs w:val="22"/>
        </w:rPr>
        <w:t>,</w:t>
      </w:r>
      <w:r w:rsidR="00A207C8" w:rsidRPr="00700570">
        <w:rPr>
          <w:rFonts w:ascii="Arial" w:hAnsi="Arial" w:cs="Arial"/>
          <w:sz w:val="22"/>
          <w:szCs w:val="22"/>
        </w:rPr>
        <w:t xml:space="preserve"> genetics </w:t>
      </w:r>
      <w:r w:rsidR="00A207C8">
        <w:rPr>
          <w:rFonts w:ascii="Arial" w:hAnsi="Arial" w:cs="Arial"/>
          <w:sz w:val="22"/>
          <w:szCs w:val="22"/>
        </w:rPr>
        <w:t xml:space="preserve">and </w:t>
      </w:r>
      <w:r w:rsidRPr="00700570">
        <w:rPr>
          <w:rFonts w:ascii="Arial" w:hAnsi="Arial" w:cs="Arial"/>
          <w:sz w:val="22"/>
          <w:szCs w:val="22"/>
        </w:rPr>
        <w:t xml:space="preserve">information technologies and services. MRN is headquartered in Pete and Nancy Domenici Hall on the north (medical school) campus of the University </w:t>
      </w:r>
      <w:proofErr w:type="gramStart"/>
      <w:r w:rsidRPr="00700570">
        <w:rPr>
          <w:rFonts w:ascii="Arial" w:hAnsi="Arial" w:cs="Arial"/>
          <w:sz w:val="22"/>
          <w:szCs w:val="22"/>
        </w:rPr>
        <w:t>of</w:t>
      </w:r>
      <w:proofErr w:type="gramEnd"/>
      <w:r w:rsidRPr="00700570">
        <w:rPr>
          <w:rFonts w:ascii="Arial" w:hAnsi="Arial" w:cs="Arial"/>
          <w:sz w:val="22"/>
          <w:szCs w:val="22"/>
        </w:rPr>
        <w:t xml:space="preserve"> New Mexico (UNM). MRN </w:t>
      </w:r>
      <w:r w:rsidR="00025E61" w:rsidRPr="00700570">
        <w:rPr>
          <w:rFonts w:ascii="Arial" w:hAnsi="Arial" w:cs="Arial"/>
          <w:sz w:val="22"/>
          <w:szCs w:val="22"/>
        </w:rPr>
        <w:t>staff includes</w:t>
      </w:r>
      <w:r w:rsidRPr="00700570">
        <w:rPr>
          <w:rFonts w:ascii="Arial" w:hAnsi="Arial" w:cs="Arial"/>
          <w:sz w:val="22"/>
          <w:szCs w:val="22"/>
        </w:rPr>
        <w:t xml:space="preserve"> roughly </w:t>
      </w:r>
      <w:r w:rsidR="00214D7B" w:rsidRPr="00700570">
        <w:rPr>
          <w:rFonts w:ascii="Arial" w:hAnsi="Arial" w:cs="Arial"/>
          <w:sz w:val="22"/>
          <w:szCs w:val="22"/>
        </w:rPr>
        <w:t>1</w:t>
      </w:r>
      <w:r w:rsidR="00214D7B">
        <w:rPr>
          <w:rFonts w:ascii="Arial" w:hAnsi="Arial" w:cs="Arial"/>
          <w:sz w:val="22"/>
          <w:szCs w:val="22"/>
        </w:rPr>
        <w:t>6</w:t>
      </w:r>
      <w:r w:rsidR="00214D7B" w:rsidRPr="00700570">
        <w:rPr>
          <w:rFonts w:ascii="Arial" w:hAnsi="Arial" w:cs="Arial"/>
          <w:sz w:val="22"/>
          <w:szCs w:val="22"/>
        </w:rPr>
        <w:t xml:space="preserve">0 </w:t>
      </w:r>
      <w:r w:rsidRPr="00700570">
        <w:rPr>
          <w:rFonts w:ascii="Arial" w:hAnsi="Arial" w:cs="Arial"/>
          <w:sz w:val="22"/>
          <w:szCs w:val="22"/>
        </w:rPr>
        <w:t>employees</w:t>
      </w:r>
      <w:r>
        <w:rPr>
          <w:rFonts w:ascii="Arial" w:hAnsi="Arial" w:cs="Arial"/>
          <w:sz w:val="22"/>
          <w:szCs w:val="22"/>
        </w:rPr>
        <w:t>, 20 graduate students,</w:t>
      </w:r>
      <w:r w:rsidRPr="00700570">
        <w:rPr>
          <w:rFonts w:ascii="Arial" w:hAnsi="Arial" w:cs="Arial"/>
          <w:sz w:val="22"/>
          <w:szCs w:val="22"/>
        </w:rPr>
        <w:t xml:space="preserve"> and </w:t>
      </w:r>
      <w:r w:rsidR="00214D7B">
        <w:rPr>
          <w:rFonts w:ascii="Arial" w:hAnsi="Arial" w:cs="Arial"/>
          <w:sz w:val="22"/>
          <w:szCs w:val="22"/>
        </w:rPr>
        <w:t>6</w:t>
      </w:r>
      <w:r w:rsidR="00214D7B" w:rsidRPr="00700570">
        <w:rPr>
          <w:rFonts w:ascii="Arial" w:hAnsi="Arial" w:cs="Arial"/>
          <w:sz w:val="22"/>
          <w:szCs w:val="22"/>
        </w:rPr>
        <w:t xml:space="preserve">0 </w:t>
      </w:r>
      <w:r w:rsidRPr="00700570">
        <w:rPr>
          <w:rFonts w:ascii="Arial" w:hAnsi="Arial" w:cs="Arial"/>
          <w:sz w:val="22"/>
          <w:szCs w:val="22"/>
        </w:rPr>
        <w:t>volunteers</w:t>
      </w:r>
      <w:r w:rsidRPr="008413F4">
        <w:rPr>
          <w:rFonts w:ascii="Arial" w:hAnsi="Arial" w:cs="Arial"/>
          <w:sz w:val="22"/>
          <w:szCs w:val="22"/>
        </w:rPr>
        <w:t xml:space="preserve">. Domenici Hall is also home to two state-of-the-art animal research facilities: UNM’s </w:t>
      </w:r>
      <w:r w:rsidRPr="008413F4">
        <w:rPr>
          <w:rFonts w:ascii="Arial" w:hAnsi="Arial" w:cs="Arial"/>
          <w:bCs/>
          <w:sz w:val="22"/>
          <w:szCs w:val="22"/>
        </w:rPr>
        <w:t xml:space="preserve">Biomedical Research and Integrative </w:t>
      </w:r>
      <w:proofErr w:type="spellStart"/>
      <w:r w:rsidRPr="008413F4">
        <w:rPr>
          <w:rFonts w:ascii="Arial" w:hAnsi="Arial" w:cs="Arial"/>
          <w:bCs/>
          <w:sz w:val="22"/>
          <w:szCs w:val="22"/>
        </w:rPr>
        <w:t>Neuroimaging</w:t>
      </w:r>
      <w:proofErr w:type="spellEnd"/>
      <w:r w:rsidRPr="008413F4">
        <w:rPr>
          <w:rFonts w:ascii="Arial" w:hAnsi="Arial" w:cs="Arial"/>
          <w:bCs/>
          <w:sz w:val="22"/>
          <w:szCs w:val="22"/>
        </w:rPr>
        <w:t xml:space="preserve"> (</w:t>
      </w:r>
      <w:proofErr w:type="spellStart"/>
      <w:r w:rsidRPr="008413F4">
        <w:rPr>
          <w:rFonts w:ascii="Arial" w:hAnsi="Arial" w:cs="Arial"/>
          <w:bCs/>
          <w:sz w:val="22"/>
          <w:szCs w:val="22"/>
        </w:rPr>
        <w:t>BRaIN</w:t>
      </w:r>
      <w:proofErr w:type="spellEnd"/>
      <w:r w:rsidRPr="008413F4">
        <w:rPr>
          <w:rFonts w:ascii="Arial" w:hAnsi="Arial" w:cs="Arial"/>
          <w:bCs/>
          <w:sz w:val="22"/>
          <w:szCs w:val="22"/>
        </w:rPr>
        <w:t xml:space="preserve">) Center, a </w:t>
      </w:r>
      <w:proofErr w:type="spellStart"/>
      <w:r w:rsidRPr="008413F4">
        <w:rPr>
          <w:rFonts w:ascii="Arial" w:hAnsi="Arial" w:cs="Arial"/>
          <w:bCs/>
          <w:sz w:val="22"/>
          <w:szCs w:val="22"/>
        </w:rPr>
        <w:t>neuroimaging</w:t>
      </w:r>
      <w:proofErr w:type="spellEnd"/>
      <w:r w:rsidRPr="008413F4">
        <w:rPr>
          <w:rFonts w:ascii="Arial" w:hAnsi="Arial" w:cs="Arial"/>
          <w:bCs/>
          <w:sz w:val="22"/>
          <w:szCs w:val="22"/>
        </w:rPr>
        <w:t xml:space="preserve"> facility for basic studies of central nervous system pathophysiology in animal models; and UNM’s Neurobiology Research Facility (NRF). In addition, Domenici Hall provides all of the human research space for </w:t>
      </w:r>
      <w:r w:rsidRPr="008413F4">
        <w:rPr>
          <w:rFonts w:ascii="Arial" w:hAnsi="Arial" w:cs="Arial"/>
          <w:sz w:val="22"/>
          <w:szCs w:val="22"/>
        </w:rPr>
        <w:t xml:space="preserve">UNM’s Departments of Neurology and Psychiatry – both part of UNM’s Health Science Center (HSC), and </w:t>
      </w:r>
      <w:r w:rsidRPr="008413F4">
        <w:rPr>
          <w:rFonts w:ascii="Arial" w:hAnsi="Arial" w:cs="Arial"/>
          <w:bCs/>
          <w:sz w:val="22"/>
          <w:szCs w:val="22"/>
        </w:rPr>
        <w:t>clinical space for the Department of Neurology’s Clinical Neuroscience Center (CNC)</w:t>
      </w:r>
      <w:r w:rsidRPr="008413F4">
        <w:rPr>
          <w:rFonts w:ascii="Arial" w:hAnsi="Arial" w:cs="Arial"/>
          <w:sz w:val="22"/>
          <w:szCs w:val="22"/>
        </w:rPr>
        <w:t xml:space="preserve">. Resource sharing and collaboration between UNM and MRN are </w:t>
      </w:r>
      <w:r w:rsidRPr="008413F4">
        <w:rPr>
          <w:rFonts w:ascii="Arial" w:hAnsi="Arial" w:cs="Arial"/>
          <w:bCs/>
          <w:sz w:val="22"/>
          <w:szCs w:val="22"/>
        </w:rPr>
        <w:t xml:space="preserve">encouraged by this proximity, as well as by joint academic appointments. </w:t>
      </w:r>
      <w:r w:rsidRPr="008413F4">
        <w:rPr>
          <w:rFonts w:ascii="Arial" w:hAnsi="Arial" w:cs="Arial"/>
          <w:sz w:val="22"/>
          <w:szCs w:val="22"/>
        </w:rPr>
        <w:t xml:space="preserve">Together, UNM and MRN form a unique neuroimaging center for advancing neuroscience research. </w:t>
      </w:r>
    </w:p>
    <w:p w:rsidR="003B6A82" w:rsidRPr="008413F4" w:rsidRDefault="003B6A82" w:rsidP="003B6A82">
      <w:pPr>
        <w:tabs>
          <w:tab w:val="left" w:pos="0"/>
        </w:tabs>
        <w:jc w:val="both"/>
        <w:rPr>
          <w:rFonts w:ascii="Arial" w:hAnsi="Arial" w:cs="Arial"/>
          <w:sz w:val="22"/>
          <w:szCs w:val="22"/>
        </w:rPr>
      </w:pPr>
    </w:p>
    <w:p w:rsidR="003B6A82" w:rsidRPr="008413F4" w:rsidRDefault="003B6A82" w:rsidP="003B6A82">
      <w:pPr>
        <w:tabs>
          <w:tab w:val="left" w:pos="0"/>
        </w:tabs>
        <w:jc w:val="both"/>
        <w:rPr>
          <w:rFonts w:ascii="Arial" w:hAnsi="Arial" w:cs="Arial"/>
          <w:sz w:val="22"/>
          <w:szCs w:val="22"/>
        </w:rPr>
      </w:pPr>
      <w:r w:rsidRPr="008413F4">
        <w:rPr>
          <w:rFonts w:ascii="Arial" w:hAnsi="Arial" w:cs="Arial"/>
          <w:sz w:val="22"/>
          <w:szCs w:val="22"/>
        </w:rPr>
        <w:t xml:space="preserve">MRN also benefits from being in the geographic epicenter of a large and diverse research and R&amp;D community in </w:t>
      </w:r>
      <w:smartTag w:uri="urn:schemas-microsoft-com:office:smarttags" w:element="State">
        <w:r w:rsidRPr="008413F4">
          <w:rPr>
            <w:rFonts w:ascii="Arial" w:hAnsi="Arial" w:cs="Arial"/>
            <w:sz w:val="22"/>
            <w:szCs w:val="22"/>
          </w:rPr>
          <w:t>New Mexico</w:t>
        </w:r>
      </w:smartTag>
      <w:r w:rsidRPr="008413F4">
        <w:rPr>
          <w:rFonts w:ascii="Arial" w:hAnsi="Arial" w:cs="Arial"/>
          <w:sz w:val="22"/>
          <w:szCs w:val="22"/>
        </w:rPr>
        <w:t xml:space="preserve">: Air Force Research Laboratory, Honeywell, Intel, Johnson &amp; Johnson, Los Alamos National Laboratory, </w:t>
      </w:r>
      <w:proofErr w:type="gramStart"/>
      <w:r w:rsidRPr="008413F4">
        <w:rPr>
          <w:rFonts w:ascii="Arial" w:hAnsi="Arial" w:cs="Arial"/>
          <w:sz w:val="22"/>
          <w:szCs w:val="22"/>
        </w:rPr>
        <w:t>National</w:t>
      </w:r>
      <w:proofErr w:type="gramEnd"/>
      <w:r w:rsidRPr="008413F4">
        <w:rPr>
          <w:rFonts w:ascii="Arial" w:hAnsi="Arial" w:cs="Arial"/>
          <w:sz w:val="22"/>
          <w:szCs w:val="22"/>
        </w:rPr>
        <w:t xml:space="preserve"> </w:t>
      </w:r>
      <w:smartTag w:uri="urn:schemas-microsoft-com:office:smarttags" w:element="PlaceType">
        <w:r w:rsidRPr="008413F4">
          <w:rPr>
            <w:rFonts w:ascii="Arial" w:hAnsi="Arial" w:cs="Arial"/>
            <w:sz w:val="22"/>
            <w:szCs w:val="22"/>
          </w:rPr>
          <w:t>Center</w:t>
        </w:r>
      </w:smartTag>
      <w:r w:rsidRPr="008413F4">
        <w:rPr>
          <w:rFonts w:ascii="Arial" w:hAnsi="Arial" w:cs="Arial"/>
          <w:sz w:val="22"/>
          <w:szCs w:val="22"/>
        </w:rPr>
        <w:t xml:space="preserve"> for Genome Research in </w:t>
      </w:r>
      <w:smartTag w:uri="urn:schemas-microsoft-com:office:smarttags" w:element="place">
        <w:smartTag w:uri="urn:schemas-microsoft-com:office:smarttags" w:element="City">
          <w:r w:rsidRPr="008413F4">
            <w:rPr>
              <w:rFonts w:ascii="Arial" w:hAnsi="Arial" w:cs="Arial"/>
              <w:sz w:val="22"/>
              <w:szCs w:val="22"/>
            </w:rPr>
            <w:t>Santa Fe</w:t>
          </w:r>
        </w:smartTag>
      </w:smartTag>
      <w:r w:rsidRPr="008413F4">
        <w:rPr>
          <w:rFonts w:ascii="Arial" w:hAnsi="Arial" w:cs="Arial"/>
          <w:sz w:val="22"/>
          <w:szCs w:val="22"/>
        </w:rPr>
        <w:t xml:space="preserve">, Sandia National Laboratories, and The Santa Fe Institute. </w:t>
      </w:r>
    </w:p>
    <w:p w:rsidR="00086941" w:rsidRPr="008413F4" w:rsidRDefault="00086941">
      <w:pPr>
        <w:jc w:val="both"/>
        <w:rPr>
          <w:rFonts w:ascii="Arial" w:hAnsi="Arial" w:cs="Arial"/>
          <w:color w:val="FF0000"/>
          <w:sz w:val="22"/>
          <w:szCs w:val="22"/>
        </w:rPr>
      </w:pPr>
    </w:p>
    <w:p w:rsidR="009309B2" w:rsidRDefault="009309B2">
      <w:pPr>
        <w:jc w:val="both"/>
        <w:rPr>
          <w:rFonts w:ascii="Arial" w:hAnsi="Arial" w:cs="Arial"/>
          <w:b/>
          <w:bCs/>
          <w:sz w:val="22"/>
          <w:szCs w:val="22"/>
        </w:rPr>
      </w:pPr>
      <w:bookmarkStart w:id="0" w:name="OLE_LINK1"/>
      <w:bookmarkStart w:id="1" w:name="OLE_LINK2"/>
      <w:r>
        <w:rPr>
          <w:rFonts w:ascii="Arial" w:hAnsi="Arial" w:cs="Arial"/>
          <w:b/>
          <w:bCs/>
          <w:sz w:val="22"/>
          <w:szCs w:val="22"/>
        </w:rPr>
        <w:t>Space</w:t>
      </w:r>
      <w:r w:rsidR="00086941" w:rsidRPr="008413F4">
        <w:rPr>
          <w:rFonts w:ascii="Arial" w:hAnsi="Arial" w:cs="Arial"/>
          <w:b/>
          <w:bCs/>
          <w:sz w:val="22"/>
          <w:szCs w:val="22"/>
        </w:rPr>
        <w:t xml:space="preserve"> </w:t>
      </w:r>
    </w:p>
    <w:p w:rsidR="00086941" w:rsidRPr="008413F4" w:rsidRDefault="00086941">
      <w:pPr>
        <w:jc w:val="both"/>
        <w:rPr>
          <w:rFonts w:ascii="Arial" w:hAnsi="Arial" w:cs="Arial"/>
          <w:b/>
          <w:sz w:val="22"/>
          <w:szCs w:val="22"/>
        </w:rPr>
      </w:pPr>
      <w:r w:rsidRPr="008413F4">
        <w:rPr>
          <w:rFonts w:ascii="Arial" w:hAnsi="Arial" w:cs="Arial"/>
          <w:sz w:val="22"/>
          <w:szCs w:val="22"/>
        </w:rPr>
        <w:t>MRN occupies 33,000 square feet in Pete and Nancy Domenici Hall and 7,000 square feet in UNM’s Science &amp; Technology Park</w:t>
      </w:r>
      <w:r w:rsidR="00DB7581">
        <w:rPr>
          <w:rFonts w:ascii="Arial" w:hAnsi="Arial" w:cs="Arial"/>
          <w:sz w:val="22"/>
          <w:szCs w:val="22"/>
        </w:rPr>
        <w:t xml:space="preserve"> (STP)</w:t>
      </w:r>
      <w:r w:rsidRPr="008413F4">
        <w:rPr>
          <w:rFonts w:ascii="Arial" w:hAnsi="Arial" w:cs="Arial"/>
          <w:sz w:val="22"/>
          <w:szCs w:val="22"/>
        </w:rPr>
        <w:t xml:space="preserve">. </w:t>
      </w:r>
    </w:p>
    <w:p w:rsidR="00086941" w:rsidRPr="008413F4" w:rsidRDefault="00086941">
      <w:pPr>
        <w:jc w:val="both"/>
        <w:rPr>
          <w:rFonts w:ascii="Arial" w:hAnsi="Arial" w:cs="Arial"/>
          <w:sz w:val="22"/>
          <w:szCs w:val="22"/>
        </w:rPr>
      </w:pPr>
    </w:p>
    <w:p w:rsidR="00086941" w:rsidRPr="00700570" w:rsidRDefault="00086941" w:rsidP="009309B2">
      <w:pPr>
        <w:jc w:val="both"/>
        <w:rPr>
          <w:rFonts w:ascii="Arial" w:hAnsi="Arial" w:cs="Arial"/>
          <w:sz w:val="22"/>
          <w:szCs w:val="22"/>
        </w:rPr>
      </w:pPr>
      <w:r w:rsidRPr="008413F4">
        <w:rPr>
          <w:rFonts w:ascii="Arial" w:hAnsi="Arial" w:cs="Arial"/>
          <w:bCs/>
          <w:sz w:val="22"/>
          <w:szCs w:val="22"/>
          <w:u w:val="single"/>
        </w:rPr>
        <w:t>Laboratory</w:t>
      </w:r>
      <w:r w:rsidRPr="008413F4">
        <w:rPr>
          <w:rFonts w:ascii="Arial" w:hAnsi="Arial" w:cs="Arial"/>
          <w:b/>
          <w:bCs/>
          <w:sz w:val="22"/>
          <w:szCs w:val="22"/>
        </w:rPr>
        <w:t xml:space="preserve"> </w:t>
      </w:r>
      <w:r w:rsidRPr="008413F4">
        <w:rPr>
          <w:rFonts w:ascii="Arial" w:hAnsi="Arial" w:cs="Arial"/>
          <w:sz w:val="22"/>
          <w:szCs w:val="22"/>
        </w:rPr>
        <w:t>MRN has separate laboratory and associated control rooms for a 3T Siemens Trio magnetic resonance (MR) scanner, a 1.5T Siemens Avanto mobile MR scanner, a</w:t>
      </w:r>
      <w:r w:rsidR="001519B6" w:rsidRPr="008413F4">
        <w:rPr>
          <w:rFonts w:ascii="Arial" w:hAnsi="Arial" w:cs="Arial"/>
          <w:sz w:val="22"/>
          <w:szCs w:val="22"/>
        </w:rPr>
        <w:t xml:space="preserve">n </w:t>
      </w:r>
      <w:proofErr w:type="spellStart"/>
      <w:r w:rsidR="001519B6" w:rsidRPr="008413F4">
        <w:rPr>
          <w:rFonts w:ascii="Arial" w:hAnsi="Arial" w:cs="Arial"/>
          <w:sz w:val="22"/>
          <w:szCs w:val="22"/>
        </w:rPr>
        <w:t>Elekta</w:t>
      </w:r>
      <w:proofErr w:type="spellEnd"/>
      <w:r w:rsidR="001519B6" w:rsidRPr="008413F4">
        <w:rPr>
          <w:rFonts w:ascii="Arial" w:hAnsi="Arial" w:cs="Arial"/>
          <w:sz w:val="22"/>
          <w:szCs w:val="22"/>
        </w:rPr>
        <w:t xml:space="preserve"> </w:t>
      </w:r>
      <w:proofErr w:type="spellStart"/>
      <w:r w:rsidR="001519B6" w:rsidRPr="008413F4">
        <w:rPr>
          <w:rFonts w:ascii="Arial" w:hAnsi="Arial" w:cs="Arial"/>
          <w:sz w:val="22"/>
          <w:szCs w:val="22"/>
        </w:rPr>
        <w:t>Neuromag</w:t>
      </w:r>
      <w:proofErr w:type="spellEnd"/>
      <w:r w:rsidRPr="008413F4">
        <w:rPr>
          <w:rFonts w:ascii="Arial" w:hAnsi="Arial" w:cs="Arial"/>
          <w:sz w:val="22"/>
          <w:szCs w:val="22"/>
        </w:rPr>
        <w:t xml:space="preserve"> </w:t>
      </w:r>
      <w:r w:rsidR="001519B6" w:rsidRPr="008413F4">
        <w:rPr>
          <w:rFonts w:ascii="Arial" w:hAnsi="Arial" w:cs="Arial"/>
          <w:sz w:val="22"/>
          <w:szCs w:val="22"/>
        </w:rPr>
        <w:t xml:space="preserve">whole-head </w:t>
      </w:r>
      <w:proofErr w:type="spellStart"/>
      <w:r w:rsidRPr="008413F4">
        <w:rPr>
          <w:rFonts w:ascii="Arial" w:hAnsi="Arial" w:cs="Arial"/>
          <w:sz w:val="22"/>
          <w:szCs w:val="22"/>
        </w:rPr>
        <w:t>magnetoencephalographic</w:t>
      </w:r>
      <w:proofErr w:type="spellEnd"/>
      <w:r w:rsidRPr="008413F4">
        <w:rPr>
          <w:rFonts w:ascii="Arial" w:hAnsi="Arial" w:cs="Arial"/>
          <w:sz w:val="22"/>
          <w:szCs w:val="22"/>
        </w:rPr>
        <w:t xml:space="preserve"> (MEG) scanner, and two high-resolution electroencephalographic (EEG) systems. MRN</w:t>
      </w:r>
      <w:r w:rsidR="002B7B76" w:rsidRPr="008413F4">
        <w:rPr>
          <w:rFonts w:ascii="Arial" w:hAnsi="Arial" w:cs="Arial"/>
          <w:sz w:val="22"/>
          <w:szCs w:val="22"/>
        </w:rPr>
        <w:t xml:space="preserve"> also has a neurogeneti</w:t>
      </w:r>
      <w:r w:rsidR="002B7B76">
        <w:rPr>
          <w:rFonts w:ascii="Arial" w:hAnsi="Arial" w:cs="Arial"/>
          <w:sz w:val="22"/>
          <w:szCs w:val="22"/>
        </w:rPr>
        <w:t xml:space="preserve">cs </w:t>
      </w:r>
      <w:r w:rsidR="00CE00E1">
        <w:rPr>
          <w:rFonts w:ascii="Arial" w:hAnsi="Arial" w:cs="Arial"/>
          <w:sz w:val="22"/>
          <w:szCs w:val="22"/>
        </w:rPr>
        <w:t>core facility</w:t>
      </w:r>
      <w:r w:rsidRPr="00700570">
        <w:rPr>
          <w:rFonts w:ascii="Arial" w:hAnsi="Arial" w:cs="Arial"/>
          <w:sz w:val="22"/>
          <w:szCs w:val="22"/>
        </w:rPr>
        <w:t>.</w:t>
      </w:r>
      <w:r w:rsidR="009F6B2C">
        <w:rPr>
          <w:rFonts w:ascii="Arial" w:hAnsi="Arial" w:cs="Arial"/>
          <w:sz w:val="22"/>
          <w:szCs w:val="22"/>
        </w:rPr>
        <w:t xml:space="preserve"> </w:t>
      </w:r>
      <w:r w:rsidR="00CE00E1">
        <w:rPr>
          <w:rFonts w:ascii="Arial" w:hAnsi="Arial" w:cs="Arial"/>
          <w:sz w:val="22"/>
          <w:szCs w:val="22"/>
        </w:rPr>
        <w:t>In addition, t</w:t>
      </w:r>
      <w:r w:rsidRPr="00700570">
        <w:rPr>
          <w:rFonts w:ascii="Arial" w:hAnsi="Arial" w:cs="Arial"/>
          <w:sz w:val="22"/>
          <w:szCs w:val="22"/>
        </w:rPr>
        <w:t xml:space="preserve">hree large computer laboratories are dedicated to data acquisition and analysis for spectroscopy, functional MRI (fMRI), molecular MRI (mMRI), diffusion tensor imaging (DTI), EEG, MEG, and genetics. </w:t>
      </w:r>
    </w:p>
    <w:p w:rsidR="00086941" w:rsidRPr="00700570" w:rsidRDefault="00086941" w:rsidP="009309B2">
      <w:pPr>
        <w:jc w:val="both"/>
        <w:rPr>
          <w:rFonts w:ascii="Arial" w:hAnsi="Arial" w:cs="Arial"/>
          <w:sz w:val="22"/>
          <w:szCs w:val="22"/>
        </w:rPr>
      </w:pPr>
    </w:p>
    <w:p w:rsidR="00DB7581" w:rsidRDefault="00086941" w:rsidP="00DB7581">
      <w:pPr>
        <w:jc w:val="both"/>
        <w:rPr>
          <w:rFonts w:ascii="Arial" w:hAnsi="Arial"/>
          <w:sz w:val="22"/>
        </w:rPr>
      </w:pPr>
      <w:r w:rsidRPr="00700570">
        <w:rPr>
          <w:rFonts w:ascii="Arial" w:hAnsi="Arial" w:cs="Arial"/>
          <w:bCs/>
          <w:sz w:val="22"/>
          <w:szCs w:val="22"/>
          <w:u w:val="single"/>
        </w:rPr>
        <w:t>Clinical</w:t>
      </w:r>
      <w:r w:rsidRPr="00700570">
        <w:rPr>
          <w:rFonts w:ascii="Arial" w:hAnsi="Arial" w:cs="Arial"/>
          <w:sz w:val="22"/>
          <w:szCs w:val="22"/>
        </w:rPr>
        <w:t xml:space="preserve"> UNM HSC, located on the UNM campus, is the largest academic health complex in the state – focusing on education, research, and patient care. MRN and UNM HSC interface operations to combine patient clinical care with MRI scanning, and clinical trials and research. MRN is also affiliated with the UNM Center on Alcoholism, Substance Abuse, and Addictions (CASAA), a leader in the development and evaluation of cost-effective behavioral treatments for substance-use disorders. </w:t>
      </w:r>
      <w:r w:rsidR="00DB7581">
        <w:rPr>
          <w:rFonts w:ascii="Arial" w:hAnsi="Arial" w:cs="Arial"/>
          <w:sz w:val="22"/>
          <w:szCs w:val="22"/>
        </w:rPr>
        <w:t>Within MRN, f</w:t>
      </w:r>
      <w:r w:rsidR="00DB7581">
        <w:rPr>
          <w:rFonts w:ascii="Arial" w:hAnsi="Arial"/>
          <w:sz w:val="22"/>
        </w:rPr>
        <w:t xml:space="preserve">ive private assessment rooms (all equipped with closed doors and sound screens) are available to research staff.  Six additional testing rooms are located at </w:t>
      </w:r>
      <w:r w:rsidR="003B6A82">
        <w:rPr>
          <w:rFonts w:ascii="Arial" w:hAnsi="Arial"/>
          <w:sz w:val="22"/>
        </w:rPr>
        <w:t>MRN’s</w:t>
      </w:r>
      <w:r w:rsidR="00DB7581">
        <w:rPr>
          <w:rFonts w:ascii="Arial" w:hAnsi="Arial"/>
          <w:sz w:val="22"/>
        </w:rPr>
        <w:t xml:space="preserve"> auxiliary office location </w:t>
      </w:r>
      <w:r w:rsidR="00A207C8" w:rsidRPr="00700570">
        <w:rPr>
          <w:rFonts w:ascii="Arial" w:hAnsi="Arial" w:cs="Arial"/>
          <w:sz w:val="22"/>
          <w:szCs w:val="22"/>
        </w:rPr>
        <w:t>in UNM’s Science &amp; Technology Park</w:t>
      </w:r>
      <w:r w:rsidR="00A207C8">
        <w:rPr>
          <w:rFonts w:ascii="Arial" w:hAnsi="Arial"/>
          <w:sz w:val="22"/>
        </w:rPr>
        <w:t xml:space="preserve"> </w:t>
      </w:r>
      <w:r w:rsidR="00DB7581">
        <w:rPr>
          <w:rFonts w:ascii="Arial" w:hAnsi="Arial"/>
          <w:sz w:val="22"/>
        </w:rPr>
        <w:t>(STP).</w:t>
      </w:r>
    </w:p>
    <w:p w:rsidR="00086941" w:rsidRPr="00700570" w:rsidRDefault="00086941" w:rsidP="009309B2">
      <w:pPr>
        <w:jc w:val="both"/>
        <w:rPr>
          <w:rFonts w:ascii="Arial" w:hAnsi="Arial" w:cs="Arial"/>
          <w:sz w:val="22"/>
          <w:szCs w:val="22"/>
        </w:rPr>
      </w:pPr>
    </w:p>
    <w:p w:rsidR="00086941" w:rsidRPr="00A207C8" w:rsidRDefault="00086941" w:rsidP="009309B2">
      <w:pPr>
        <w:jc w:val="both"/>
        <w:rPr>
          <w:rFonts w:ascii="Arial" w:hAnsi="Arial" w:cs="Arial"/>
          <w:sz w:val="22"/>
          <w:szCs w:val="22"/>
        </w:rPr>
      </w:pPr>
      <w:r w:rsidRPr="00700570">
        <w:rPr>
          <w:rFonts w:ascii="Arial" w:hAnsi="Arial" w:cs="Arial"/>
          <w:bCs/>
          <w:sz w:val="22"/>
          <w:szCs w:val="22"/>
          <w:u w:val="single"/>
        </w:rPr>
        <w:t>Office</w:t>
      </w:r>
      <w:r w:rsidRPr="00700570">
        <w:rPr>
          <w:rFonts w:ascii="Arial" w:hAnsi="Arial" w:cs="Arial"/>
          <w:sz w:val="22"/>
          <w:szCs w:val="22"/>
        </w:rPr>
        <w:t xml:space="preserve"> MRN research investigators and their staff are housed in Domenici Hall </w:t>
      </w:r>
      <w:r w:rsidR="003B6A82">
        <w:rPr>
          <w:rFonts w:ascii="Arial" w:hAnsi="Arial" w:cs="Arial"/>
          <w:sz w:val="22"/>
          <w:szCs w:val="22"/>
        </w:rPr>
        <w:t>with a small contingent housed</w:t>
      </w:r>
      <w:r w:rsidRPr="00700570">
        <w:rPr>
          <w:rFonts w:ascii="Arial" w:hAnsi="Arial" w:cs="Arial"/>
          <w:sz w:val="22"/>
          <w:szCs w:val="22"/>
        </w:rPr>
        <w:t xml:space="preserve"> in a separate </w:t>
      </w:r>
      <w:r w:rsidR="003B6A82">
        <w:rPr>
          <w:rFonts w:ascii="Arial" w:hAnsi="Arial" w:cs="Arial"/>
          <w:sz w:val="22"/>
          <w:szCs w:val="22"/>
        </w:rPr>
        <w:t>suite adjacent to administrative staff</w:t>
      </w:r>
      <w:r w:rsidRPr="00700570">
        <w:rPr>
          <w:rFonts w:ascii="Arial" w:hAnsi="Arial" w:cs="Arial"/>
          <w:sz w:val="22"/>
          <w:szCs w:val="22"/>
        </w:rPr>
        <w:t xml:space="preserve"> </w:t>
      </w:r>
      <w:r w:rsidR="00A207C8">
        <w:rPr>
          <w:rFonts w:ascii="Arial" w:hAnsi="Arial" w:cs="Arial"/>
          <w:sz w:val="22"/>
          <w:szCs w:val="22"/>
        </w:rPr>
        <w:t>in STP</w:t>
      </w:r>
      <w:r w:rsidRPr="00700570">
        <w:rPr>
          <w:rFonts w:ascii="Arial" w:hAnsi="Arial" w:cs="Arial"/>
          <w:sz w:val="22"/>
          <w:szCs w:val="22"/>
        </w:rPr>
        <w:t xml:space="preserve">. </w:t>
      </w:r>
      <w:r w:rsidR="00A54184">
        <w:rPr>
          <w:rFonts w:ascii="Arial" w:hAnsi="Arial" w:cs="Arial"/>
          <w:sz w:val="22"/>
          <w:szCs w:val="22"/>
        </w:rPr>
        <w:t>Principal</w:t>
      </w:r>
      <w:r w:rsidR="00A54184" w:rsidRPr="00700570">
        <w:rPr>
          <w:rFonts w:ascii="Arial" w:hAnsi="Arial" w:cs="Arial"/>
          <w:sz w:val="22"/>
          <w:szCs w:val="22"/>
        </w:rPr>
        <w:t xml:space="preserve"> </w:t>
      </w:r>
      <w:r w:rsidRPr="00700570">
        <w:rPr>
          <w:rFonts w:ascii="Arial" w:hAnsi="Arial" w:cs="Arial"/>
          <w:sz w:val="22"/>
          <w:szCs w:val="22"/>
        </w:rPr>
        <w:t xml:space="preserve">Investigators have private fully-equipped offices. </w:t>
      </w:r>
      <w:r w:rsidR="00A54184">
        <w:rPr>
          <w:rFonts w:ascii="Arial" w:hAnsi="Arial" w:cs="Arial"/>
          <w:sz w:val="22"/>
          <w:szCs w:val="22"/>
        </w:rPr>
        <w:t>More j</w:t>
      </w:r>
      <w:r w:rsidRPr="00700570">
        <w:rPr>
          <w:rFonts w:ascii="Arial" w:hAnsi="Arial" w:cs="Arial"/>
          <w:sz w:val="22"/>
          <w:szCs w:val="22"/>
        </w:rPr>
        <w:t xml:space="preserve">unior-level staff </w:t>
      </w:r>
      <w:proofErr w:type="gramStart"/>
      <w:r w:rsidRPr="00700570">
        <w:rPr>
          <w:rFonts w:ascii="Arial" w:hAnsi="Arial" w:cs="Arial"/>
          <w:sz w:val="22"/>
          <w:szCs w:val="22"/>
        </w:rPr>
        <w:t>share</w:t>
      </w:r>
      <w:proofErr w:type="gramEnd"/>
      <w:r w:rsidRPr="00700570">
        <w:rPr>
          <w:rFonts w:ascii="Arial" w:hAnsi="Arial" w:cs="Arial"/>
          <w:sz w:val="22"/>
          <w:szCs w:val="22"/>
        </w:rPr>
        <w:t xml:space="preserve"> </w:t>
      </w:r>
      <w:r w:rsidR="00A207C8">
        <w:rPr>
          <w:rFonts w:ascii="Arial" w:hAnsi="Arial" w:cs="Arial"/>
          <w:sz w:val="22"/>
          <w:szCs w:val="22"/>
        </w:rPr>
        <w:t xml:space="preserve">private </w:t>
      </w:r>
      <w:r w:rsidRPr="00700570">
        <w:rPr>
          <w:rFonts w:ascii="Arial" w:hAnsi="Arial" w:cs="Arial"/>
          <w:sz w:val="22"/>
          <w:szCs w:val="22"/>
        </w:rPr>
        <w:t xml:space="preserve">office space. In addition, </w:t>
      </w:r>
      <w:r w:rsidR="00A207C8">
        <w:rPr>
          <w:rFonts w:ascii="Arial" w:hAnsi="Arial" w:cs="Arial"/>
          <w:sz w:val="22"/>
          <w:szCs w:val="22"/>
        </w:rPr>
        <w:t xml:space="preserve">cubicles and </w:t>
      </w:r>
      <w:r w:rsidRPr="00700570">
        <w:rPr>
          <w:rFonts w:ascii="Arial" w:hAnsi="Arial" w:cs="Arial"/>
          <w:sz w:val="22"/>
          <w:szCs w:val="22"/>
        </w:rPr>
        <w:t xml:space="preserve">an open area with 12 </w:t>
      </w:r>
      <w:r w:rsidR="001519B6">
        <w:rPr>
          <w:rFonts w:ascii="Arial" w:hAnsi="Arial" w:cs="Arial"/>
          <w:sz w:val="22"/>
          <w:szCs w:val="22"/>
        </w:rPr>
        <w:t>individual</w:t>
      </w:r>
      <w:r w:rsidRPr="00700570">
        <w:rPr>
          <w:rFonts w:ascii="Arial" w:hAnsi="Arial" w:cs="Arial"/>
          <w:sz w:val="22"/>
          <w:szCs w:val="22"/>
        </w:rPr>
        <w:t>, high-performance workspaces is utilized by graduate students, postdoctoral investigators, and visiting scientists.</w:t>
      </w:r>
      <w:r w:rsidR="00DB7581">
        <w:rPr>
          <w:rFonts w:ascii="Arial" w:hAnsi="Arial" w:cs="Arial"/>
          <w:sz w:val="22"/>
          <w:szCs w:val="22"/>
        </w:rPr>
        <w:t xml:space="preserve"> </w:t>
      </w:r>
      <w:r w:rsidR="00DB7581">
        <w:rPr>
          <w:rFonts w:ascii="Arial" w:hAnsi="Arial"/>
          <w:sz w:val="22"/>
        </w:rPr>
        <w:t>Administrative offices for Accounting, HR, Contracts &amp; Grants, Directors and Officers are located at an auxiliary location (STP) and include additional meeting rooms, access to large conference facilities, and “hot desks” for visitors</w:t>
      </w:r>
      <w:r w:rsidR="00DA08B6">
        <w:rPr>
          <w:rFonts w:ascii="Arial" w:hAnsi="Arial"/>
          <w:sz w:val="22"/>
        </w:rPr>
        <w:t xml:space="preserve"> (e.g. auditors)</w:t>
      </w:r>
      <w:r w:rsidR="00DB7581">
        <w:rPr>
          <w:rFonts w:ascii="Arial" w:hAnsi="Arial"/>
          <w:sz w:val="22"/>
        </w:rPr>
        <w:t xml:space="preserve">.  </w:t>
      </w:r>
      <w:r w:rsidR="00AE0752">
        <w:rPr>
          <w:rFonts w:ascii="Arial" w:hAnsi="Arial"/>
          <w:sz w:val="22"/>
        </w:rPr>
        <w:t>As mentioned, included in the</w:t>
      </w:r>
      <w:r w:rsidR="00DB7581">
        <w:rPr>
          <w:rFonts w:ascii="Arial" w:hAnsi="Arial"/>
          <w:sz w:val="22"/>
        </w:rPr>
        <w:t xml:space="preserve"> auxiliary space are </w:t>
      </w:r>
      <w:r w:rsidR="00A207C8">
        <w:rPr>
          <w:rFonts w:ascii="Arial" w:hAnsi="Arial"/>
          <w:sz w:val="22"/>
        </w:rPr>
        <w:t xml:space="preserve">five </w:t>
      </w:r>
      <w:r w:rsidR="00AE0752">
        <w:rPr>
          <w:rFonts w:ascii="Arial" w:hAnsi="Arial"/>
          <w:sz w:val="22"/>
        </w:rPr>
        <w:t>private o</w:t>
      </w:r>
      <w:r w:rsidR="00DB7581">
        <w:rPr>
          <w:rFonts w:ascii="Arial" w:hAnsi="Arial"/>
          <w:sz w:val="22"/>
        </w:rPr>
        <w:t xml:space="preserve">ffices for </w:t>
      </w:r>
      <w:r w:rsidR="00A207C8">
        <w:rPr>
          <w:rFonts w:ascii="Arial" w:hAnsi="Arial"/>
          <w:sz w:val="22"/>
        </w:rPr>
        <w:t xml:space="preserve">PIs and </w:t>
      </w:r>
      <w:r w:rsidR="00DB7581">
        <w:rPr>
          <w:rFonts w:ascii="Arial" w:hAnsi="Arial"/>
          <w:sz w:val="22"/>
        </w:rPr>
        <w:t xml:space="preserve">research staff </w:t>
      </w:r>
      <w:r w:rsidR="00A207C8">
        <w:rPr>
          <w:rFonts w:ascii="Arial" w:hAnsi="Arial"/>
          <w:sz w:val="22"/>
        </w:rPr>
        <w:t xml:space="preserve">who </w:t>
      </w:r>
      <w:r w:rsidR="00DB7581">
        <w:rPr>
          <w:rFonts w:ascii="Arial" w:hAnsi="Arial"/>
          <w:sz w:val="22"/>
        </w:rPr>
        <w:t xml:space="preserve">do not require daily access to the scanners </w:t>
      </w:r>
      <w:r w:rsidR="00DB7581" w:rsidRPr="00A207C8">
        <w:rPr>
          <w:rFonts w:ascii="Arial" w:hAnsi="Arial"/>
          <w:sz w:val="22"/>
        </w:rPr>
        <w:t>and other labs.</w:t>
      </w:r>
    </w:p>
    <w:bookmarkEnd w:id="0"/>
    <w:bookmarkEnd w:id="1"/>
    <w:p w:rsidR="00086941" w:rsidRPr="00A207C8" w:rsidRDefault="00086941">
      <w:pPr>
        <w:jc w:val="both"/>
        <w:rPr>
          <w:rFonts w:ascii="Arial" w:hAnsi="Arial" w:cs="Arial"/>
          <w:sz w:val="22"/>
          <w:szCs w:val="22"/>
        </w:rPr>
      </w:pPr>
    </w:p>
    <w:p w:rsidR="009309B2" w:rsidRPr="00A207C8" w:rsidRDefault="003646AD" w:rsidP="009309B2">
      <w:r w:rsidRPr="00A207C8">
        <w:rPr>
          <w:rFonts w:ascii="Arial" w:hAnsi="Arial" w:cs="Arial"/>
          <w:b/>
          <w:bCs/>
          <w:color w:val="000000"/>
          <w:sz w:val="22"/>
          <w:szCs w:val="22"/>
        </w:rPr>
        <w:t>Information Technology Facilities</w:t>
      </w:r>
    </w:p>
    <w:p w:rsidR="003646AD" w:rsidRPr="00586215" w:rsidRDefault="003646AD" w:rsidP="009309B2">
      <w:r w:rsidRPr="00A207C8">
        <w:rPr>
          <w:rFonts w:ascii="Arial" w:hAnsi="Arial" w:cs="Arial"/>
          <w:color w:val="000000"/>
          <w:sz w:val="22"/>
          <w:szCs w:val="22"/>
        </w:rPr>
        <w:t xml:space="preserve">MRN's computing infrastructure consists of approximately </w:t>
      </w:r>
      <w:r w:rsidR="00317C03" w:rsidRPr="00A207C8">
        <w:rPr>
          <w:rFonts w:ascii="Arial" w:hAnsi="Arial" w:cs="Arial"/>
          <w:color w:val="000000"/>
          <w:sz w:val="22"/>
          <w:szCs w:val="22"/>
        </w:rPr>
        <w:t>4</w:t>
      </w:r>
      <w:r w:rsidRPr="00A207C8">
        <w:rPr>
          <w:rFonts w:ascii="Arial" w:hAnsi="Arial" w:cs="Arial"/>
          <w:color w:val="000000"/>
          <w:sz w:val="22"/>
          <w:szCs w:val="22"/>
        </w:rPr>
        <w:t xml:space="preserve">00 computers and </w:t>
      </w:r>
      <w:r w:rsidR="00FE198A" w:rsidRPr="00A207C8">
        <w:rPr>
          <w:rFonts w:ascii="Arial" w:hAnsi="Arial" w:cs="Arial"/>
          <w:color w:val="000000"/>
          <w:sz w:val="22"/>
          <w:szCs w:val="22"/>
        </w:rPr>
        <w:t>more than 25</w:t>
      </w:r>
      <w:r w:rsidRPr="00A207C8">
        <w:rPr>
          <w:rFonts w:ascii="Arial" w:hAnsi="Arial" w:cs="Arial"/>
          <w:color w:val="000000"/>
          <w:sz w:val="22"/>
          <w:szCs w:val="22"/>
        </w:rPr>
        <w:t xml:space="preserve">0 TB of network-attached storage that consolidates all research data to facilitate easy access and retrieval. Desktop workstations are fed by gigabit Ethernet connections to a </w:t>
      </w:r>
      <w:r w:rsidR="00FE198A" w:rsidRPr="00A207C8">
        <w:rPr>
          <w:rFonts w:ascii="Arial" w:hAnsi="Arial" w:cs="Arial"/>
          <w:color w:val="000000"/>
          <w:sz w:val="22"/>
          <w:szCs w:val="22"/>
        </w:rPr>
        <w:t xml:space="preserve">10Gbps connected </w:t>
      </w:r>
      <w:r w:rsidRPr="00A207C8">
        <w:rPr>
          <w:rFonts w:ascii="Arial" w:hAnsi="Arial" w:cs="Arial"/>
          <w:color w:val="000000"/>
          <w:sz w:val="22"/>
          <w:szCs w:val="22"/>
        </w:rPr>
        <w:t>data center that houses core services as well as multiprocessor compute servers.</w:t>
      </w:r>
      <w:r w:rsidR="00317C03" w:rsidRPr="00A207C8">
        <w:rPr>
          <w:rFonts w:ascii="Arial" w:hAnsi="Arial" w:cs="Arial"/>
          <w:color w:val="000000"/>
          <w:sz w:val="22"/>
          <w:szCs w:val="22"/>
        </w:rPr>
        <w:t xml:space="preserve"> Much of the services infrastructure is virtualized saving power and cooling as well as facilitating flexibility regarding maintenance, backup and restoration of services.</w:t>
      </w:r>
      <w:r w:rsidRPr="00A207C8">
        <w:br/>
      </w:r>
      <w:r w:rsidRPr="00A207C8">
        <w:br/>
      </w:r>
      <w:r w:rsidRPr="00A207C8">
        <w:rPr>
          <w:rFonts w:ascii="Arial" w:hAnsi="Arial" w:cs="Arial"/>
          <w:bCs/>
          <w:color w:val="000000"/>
          <w:sz w:val="22"/>
          <w:szCs w:val="22"/>
          <w:u w:val="single"/>
        </w:rPr>
        <w:t xml:space="preserve">Computing Environment and </w:t>
      </w:r>
      <w:proofErr w:type="gramStart"/>
      <w:r w:rsidRPr="00A207C8">
        <w:rPr>
          <w:rFonts w:ascii="Arial" w:hAnsi="Arial" w:cs="Arial"/>
          <w:bCs/>
          <w:color w:val="000000"/>
          <w:sz w:val="22"/>
          <w:szCs w:val="22"/>
          <w:u w:val="single"/>
        </w:rPr>
        <w:t>Applications</w:t>
      </w:r>
      <w:r w:rsidR="009309B2" w:rsidRPr="00A207C8">
        <w:t xml:space="preserve">  </w:t>
      </w:r>
      <w:r w:rsidRPr="00A207C8">
        <w:rPr>
          <w:rFonts w:ascii="Arial" w:hAnsi="Arial" w:cs="Arial"/>
          <w:color w:val="000000"/>
          <w:sz w:val="22"/>
          <w:szCs w:val="22"/>
        </w:rPr>
        <w:t>Scientific</w:t>
      </w:r>
      <w:proofErr w:type="gramEnd"/>
      <w:r w:rsidRPr="00A207C8">
        <w:rPr>
          <w:rFonts w:ascii="Arial" w:hAnsi="Arial" w:cs="Arial"/>
          <w:color w:val="000000"/>
          <w:sz w:val="22"/>
          <w:szCs w:val="22"/>
        </w:rPr>
        <w:t xml:space="preserve"> end users are able to access MRN’s network, enabling </w:t>
      </w:r>
      <w:r w:rsidRPr="00A207C8">
        <w:rPr>
          <w:rFonts w:ascii="Arial" w:hAnsi="Arial" w:cs="Arial"/>
          <w:color w:val="000000"/>
          <w:sz w:val="22"/>
          <w:szCs w:val="22"/>
        </w:rPr>
        <w:lastRenderedPageBreak/>
        <w:t>sharing of data across Windows, Linux, and Macintosh platforms. The data center houses several large shared memory systems (4</w:t>
      </w:r>
      <w:r w:rsidR="00FE198A" w:rsidRPr="00A207C8">
        <w:rPr>
          <w:rFonts w:ascii="Arial" w:hAnsi="Arial" w:cs="Arial"/>
          <w:color w:val="000000"/>
          <w:sz w:val="22"/>
          <w:szCs w:val="22"/>
        </w:rPr>
        <w:t>8</w:t>
      </w:r>
      <w:r w:rsidRPr="00A207C8">
        <w:rPr>
          <w:rFonts w:ascii="Arial" w:hAnsi="Arial" w:cs="Arial"/>
          <w:color w:val="000000"/>
          <w:sz w:val="22"/>
          <w:szCs w:val="22"/>
        </w:rPr>
        <w:t xml:space="preserve"> </w:t>
      </w:r>
      <w:r w:rsidR="00FE198A" w:rsidRPr="00A207C8">
        <w:rPr>
          <w:rFonts w:ascii="Arial" w:hAnsi="Arial" w:cs="Arial"/>
          <w:color w:val="000000"/>
          <w:sz w:val="22"/>
          <w:szCs w:val="22"/>
        </w:rPr>
        <w:t>and</w:t>
      </w:r>
      <w:r w:rsidRPr="00A207C8">
        <w:rPr>
          <w:rFonts w:ascii="Arial" w:hAnsi="Arial" w:cs="Arial"/>
          <w:color w:val="000000"/>
          <w:sz w:val="22"/>
          <w:szCs w:val="22"/>
        </w:rPr>
        <w:t xml:space="preserve"> 24 cores </w:t>
      </w:r>
      <w:proofErr w:type="gramStart"/>
      <w:r w:rsidRPr="00A207C8">
        <w:rPr>
          <w:rFonts w:ascii="Arial" w:hAnsi="Arial" w:cs="Arial"/>
          <w:color w:val="000000"/>
          <w:sz w:val="22"/>
          <w:szCs w:val="22"/>
        </w:rPr>
        <w:t xml:space="preserve">with  </w:t>
      </w:r>
      <w:r w:rsidR="00FE198A" w:rsidRPr="00A207C8">
        <w:rPr>
          <w:rFonts w:ascii="Arial" w:hAnsi="Arial" w:cs="Arial"/>
          <w:color w:val="000000"/>
          <w:sz w:val="22"/>
          <w:szCs w:val="22"/>
        </w:rPr>
        <w:t>up</w:t>
      </w:r>
      <w:proofErr w:type="gramEnd"/>
      <w:r w:rsidR="00FE198A" w:rsidRPr="00A207C8">
        <w:rPr>
          <w:rFonts w:ascii="Arial" w:hAnsi="Arial" w:cs="Arial"/>
          <w:color w:val="000000"/>
          <w:sz w:val="22"/>
          <w:szCs w:val="22"/>
        </w:rPr>
        <w:t xml:space="preserve"> to 160 </w:t>
      </w:r>
      <w:r w:rsidRPr="00A207C8">
        <w:rPr>
          <w:rFonts w:ascii="Arial" w:hAnsi="Arial" w:cs="Arial"/>
          <w:color w:val="000000"/>
          <w:sz w:val="22"/>
          <w:szCs w:val="22"/>
        </w:rPr>
        <w:t>GB RAM) as well as Linux compute clusters</w:t>
      </w:r>
      <w:r w:rsidR="00FE198A" w:rsidRPr="00A207C8">
        <w:rPr>
          <w:rFonts w:ascii="Arial" w:hAnsi="Arial" w:cs="Arial"/>
          <w:color w:val="000000"/>
          <w:sz w:val="22"/>
          <w:szCs w:val="22"/>
        </w:rPr>
        <w:t xml:space="preserve"> and grid computing capability</w:t>
      </w:r>
      <w:r w:rsidRPr="00A207C8">
        <w:rPr>
          <w:rFonts w:ascii="Arial" w:hAnsi="Arial" w:cs="Arial"/>
          <w:color w:val="000000"/>
          <w:sz w:val="22"/>
          <w:szCs w:val="22"/>
        </w:rPr>
        <w:t xml:space="preserve">. Additionally, over 30 image-analysis and </w:t>
      </w:r>
      <w:proofErr w:type="spellStart"/>
      <w:r w:rsidRPr="00A207C8">
        <w:rPr>
          <w:rFonts w:ascii="Arial" w:hAnsi="Arial" w:cs="Arial"/>
          <w:color w:val="000000"/>
          <w:sz w:val="22"/>
          <w:szCs w:val="22"/>
        </w:rPr>
        <w:t>neuroinformatics</w:t>
      </w:r>
      <w:proofErr w:type="spellEnd"/>
      <w:r w:rsidRPr="00A207C8">
        <w:rPr>
          <w:rFonts w:ascii="Arial" w:hAnsi="Arial" w:cs="Arial"/>
          <w:color w:val="000000"/>
          <w:sz w:val="22"/>
          <w:szCs w:val="22"/>
        </w:rPr>
        <w:t xml:space="preserve"> applications are installed and administered uniformly across all workstations. Data center power is filtered and backed by a 3 phase APC </w:t>
      </w:r>
      <w:proofErr w:type="spellStart"/>
      <w:r w:rsidRPr="00A207C8">
        <w:rPr>
          <w:rFonts w:ascii="Arial" w:hAnsi="Arial" w:cs="Arial"/>
          <w:color w:val="000000"/>
          <w:sz w:val="22"/>
          <w:szCs w:val="22"/>
        </w:rPr>
        <w:t>Symmetra</w:t>
      </w:r>
      <w:proofErr w:type="spellEnd"/>
      <w:r w:rsidRPr="00A207C8">
        <w:rPr>
          <w:rFonts w:ascii="Arial" w:hAnsi="Arial" w:cs="Arial"/>
          <w:color w:val="000000"/>
          <w:sz w:val="22"/>
          <w:szCs w:val="22"/>
        </w:rPr>
        <w:t xml:space="preserve"> PX 60 kW n+1 Uninterruptible Power Supply (expandable to 80 kW n+1). Data center air conditioning and power is protected by a diesel generator for emergency power, and all power and cooling systems are monitored by IT staff 24/7.</w:t>
      </w:r>
      <w:r w:rsidRPr="00A207C8">
        <w:br/>
      </w:r>
      <w:r w:rsidRPr="00A207C8">
        <w:br/>
      </w:r>
      <w:proofErr w:type="gramStart"/>
      <w:r w:rsidRPr="00A207C8">
        <w:rPr>
          <w:rFonts w:ascii="Arial" w:hAnsi="Arial" w:cs="Arial"/>
          <w:bCs/>
          <w:color w:val="000000"/>
          <w:sz w:val="22"/>
          <w:szCs w:val="22"/>
          <w:u w:val="single"/>
        </w:rPr>
        <w:t>Network</w:t>
      </w:r>
      <w:r w:rsidR="009309B2" w:rsidRPr="00A207C8">
        <w:t xml:space="preserve">  </w:t>
      </w:r>
      <w:r w:rsidRPr="00A207C8">
        <w:rPr>
          <w:rFonts w:ascii="Arial" w:hAnsi="Arial" w:cs="Arial"/>
          <w:color w:val="000000"/>
          <w:sz w:val="22"/>
          <w:szCs w:val="22"/>
        </w:rPr>
        <w:t>All</w:t>
      </w:r>
      <w:proofErr w:type="gramEnd"/>
      <w:r w:rsidRPr="00A207C8">
        <w:rPr>
          <w:rFonts w:ascii="Arial" w:hAnsi="Arial" w:cs="Arial"/>
          <w:color w:val="000000"/>
          <w:sz w:val="22"/>
          <w:szCs w:val="22"/>
        </w:rPr>
        <w:t xml:space="preserve"> desktop workstations communicate with MRN’s data center and network-attached storage via dual, redundant fiber links. MRN is connected to the Internet (and Internet2) via </w:t>
      </w:r>
      <w:r w:rsidR="00FE198A" w:rsidRPr="00A207C8">
        <w:rPr>
          <w:rFonts w:ascii="Arial" w:hAnsi="Arial" w:cs="Arial"/>
          <w:color w:val="000000"/>
          <w:sz w:val="22"/>
          <w:szCs w:val="22"/>
        </w:rPr>
        <w:t xml:space="preserve">a </w:t>
      </w:r>
      <w:r w:rsidRPr="00A207C8">
        <w:rPr>
          <w:rFonts w:ascii="Arial" w:hAnsi="Arial" w:cs="Arial"/>
          <w:color w:val="000000"/>
          <w:sz w:val="22"/>
          <w:szCs w:val="22"/>
        </w:rPr>
        <w:t>gigabit fiber link on UNM's campus</w:t>
      </w:r>
      <w:r w:rsidR="00FE198A" w:rsidRPr="00A207C8">
        <w:rPr>
          <w:rFonts w:ascii="Arial" w:hAnsi="Arial" w:cs="Arial"/>
          <w:color w:val="000000"/>
          <w:sz w:val="22"/>
          <w:szCs w:val="22"/>
        </w:rPr>
        <w:t xml:space="preserve"> which connects to various regional networks at 10Gbps</w:t>
      </w:r>
      <w:r w:rsidRPr="00A207C8">
        <w:rPr>
          <w:rFonts w:ascii="Arial" w:hAnsi="Arial" w:cs="Arial"/>
          <w:color w:val="000000"/>
          <w:sz w:val="22"/>
          <w:szCs w:val="22"/>
        </w:rPr>
        <w:t>. A privately managed backup Internet connection provides business continuity in the event of an extended outage. A Virtual Private Network allows researchers and collaborators to access MRN computing resources remotely through a secure encrypted link. Our VPN utilizes Cisco System’s Clean Access Manager to protect MRN’s network by only allowing fully patched systems with updated anti-virus scanners onto the network. MRN’s internal network is also fully Cisco based and follows best practices for fault tolerance employing a full mesh topology between the core and edge networks.</w:t>
      </w:r>
      <w:r w:rsidRPr="00A207C8">
        <w:br/>
      </w:r>
      <w:r w:rsidRPr="00A207C8">
        <w:br/>
      </w:r>
      <w:r w:rsidRPr="00A207C8">
        <w:rPr>
          <w:rFonts w:ascii="Arial" w:hAnsi="Arial" w:cs="Arial"/>
          <w:bCs/>
          <w:color w:val="000000"/>
          <w:sz w:val="22"/>
          <w:szCs w:val="22"/>
          <w:u w:val="single"/>
        </w:rPr>
        <w:t>Acquisition/</w:t>
      </w:r>
      <w:proofErr w:type="gramStart"/>
      <w:r w:rsidRPr="00A207C8">
        <w:rPr>
          <w:rFonts w:ascii="Arial" w:hAnsi="Arial" w:cs="Arial"/>
          <w:bCs/>
          <w:color w:val="000000"/>
          <w:sz w:val="22"/>
          <w:szCs w:val="22"/>
          <w:u w:val="single"/>
        </w:rPr>
        <w:t>Storage</w:t>
      </w:r>
      <w:r w:rsidR="009309B2" w:rsidRPr="00A207C8">
        <w:t xml:space="preserve">  </w:t>
      </w:r>
      <w:r w:rsidRPr="00A207C8">
        <w:rPr>
          <w:rFonts w:ascii="Arial" w:hAnsi="Arial" w:cs="Arial"/>
          <w:color w:val="000000"/>
          <w:sz w:val="22"/>
          <w:szCs w:val="22"/>
        </w:rPr>
        <w:t>Data</w:t>
      </w:r>
      <w:proofErr w:type="gramEnd"/>
      <w:r w:rsidRPr="00A207C8">
        <w:rPr>
          <w:rFonts w:ascii="Arial" w:hAnsi="Arial" w:cs="Arial"/>
          <w:color w:val="000000"/>
          <w:sz w:val="22"/>
          <w:szCs w:val="22"/>
        </w:rPr>
        <w:t xml:space="preserve"> acquisition comput</w:t>
      </w:r>
      <w:r w:rsidR="003543C5" w:rsidRPr="00A207C8">
        <w:rPr>
          <w:rFonts w:ascii="Arial" w:hAnsi="Arial" w:cs="Arial"/>
          <w:color w:val="000000"/>
          <w:sz w:val="22"/>
          <w:szCs w:val="22"/>
        </w:rPr>
        <w:t>ers across all modalities (</w:t>
      </w:r>
      <w:r w:rsidRPr="00A207C8">
        <w:rPr>
          <w:rFonts w:ascii="Arial" w:hAnsi="Arial" w:cs="Arial"/>
          <w:color w:val="000000"/>
          <w:sz w:val="22"/>
          <w:szCs w:val="22"/>
        </w:rPr>
        <w:t xml:space="preserve">1.5T </w:t>
      </w:r>
      <w:smartTag w:uri="urn:schemas-microsoft-com:office:smarttags" w:element="place">
        <w:smartTag w:uri="urn:schemas-microsoft-com:office:smarttags" w:element="City">
          <w:r w:rsidRPr="00A207C8">
            <w:rPr>
              <w:rFonts w:ascii="Arial" w:hAnsi="Arial" w:cs="Arial"/>
              <w:color w:val="000000"/>
              <w:sz w:val="22"/>
              <w:szCs w:val="22"/>
            </w:rPr>
            <w:t>Mobile</w:t>
          </w:r>
        </w:smartTag>
      </w:smartTag>
      <w:r w:rsidRPr="00A207C8">
        <w:rPr>
          <w:rFonts w:ascii="Arial" w:hAnsi="Arial" w:cs="Arial"/>
          <w:color w:val="000000"/>
          <w:sz w:val="22"/>
          <w:szCs w:val="22"/>
        </w:rPr>
        <w:t xml:space="preserve">, 3T, MEG, EEG) have standardized stimulus delivery systems i.e. </w:t>
      </w:r>
      <w:proofErr w:type="spellStart"/>
      <w:r w:rsidRPr="00A207C8">
        <w:rPr>
          <w:rFonts w:ascii="Arial" w:hAnsi="Arial" w:cs="Arial"/>
          <w:color w:val="000000"/>
          <w:sz w:val="22"/>
          <w:szCs w:val="22"/>
        </w:rPr>
        <w:t>pupilometry</w:t>
      </w:r>
      <w:proofErr w:type="spellEnd"/>
      <w:r w:rsidRPr="00A207C8">
        <w:rPr>
          <w:rFonts w:ascii="Arial" w:hAnsi="Arial" w:cs="Arial"/>
          <w:color w:val="000000"/>
          <w:sz w:val="22"/>
          <w:szCs w:val="22"/>
        </w:rPr>
        <w:t xml:space="preserve">, audio, video and time coding. The mobile data acquisition system includes a group of centrally managed, remotely operated PGP encrypted tablet PCs used for psychological assessment, digital video and document imaging in forensic populations. </w:t>
      </w:r>
      <w:r w:rsidRPr="00A207C8">
        <w:br/>
      </w:r>
      <w:r w:rsidRPr="00A207C8">
        <w:br/>
      </w:r>
      <w:r w:rsidRPr="00A207C8">
        <w:rPr>
          <w:rFonts w:ascii="Arial" w:hAnsi="Arial" w:cs="Arial"/>
          <w:color w:val="000000"/>
          <w:sz w:val="22"/>
          <w:szCs w:val="22"/>
        </w:rPr>
        <w:t>MRN’s storage and backup in</w:t>
      </w:r>
      <w:r w:rsidR="00F66332" w:rsidRPr="00A207C8">
        <w:rPr>
          <w:rFonts w:ascii="Arial" w:hAnsi="Arial" w:cs="Arial"/>
          <w:color w:val="000000"/>
          <w:sz w:val="22"/>
          <w:szCs w:val="22"/>
        </w:rPr>
        <w:t>frastructure must be dynamic and</w:t>
      </w:r>
      <w:r w:rsidRPr="00A207C8">
        <w:rPr>
          <w:rFonts w:ascii="Arial" w:hAnsi="Arial" w:cs="Arial"/>
          <w:color w:val="000000"/>
          <w:sz w:val="22"/>
          <w:szCs w:val="22"/>
        </w:rPr>
        <w:t xml:space="preserve"> expandable, fault tolerant and highly available to meet the needs of the organization. With these goals in mind MRN IT has deployed a multi-vendor solution consisting of dual </w:t>
      </w:r>
      <w:r w:rsidR="00FE198A" w:rsidRPr="00A207C8">
        <w:rPr>
          <w:rFonts w:ascii="Arial" w:hAnsi="Arial" w:cs="Arial"/>
          <w:color w:val="000000"/>
          <w:sz w:val="22"/>
          <w:szCs w:val="22"/>
        </w:rPr>
        <w:t>2</w:t>
      </w:r>
      <w:r w:rsidRPr="00A207C8">
        <w:rPr>
          <w:rFonts w:ascii="Arial" w:hAnsi="Arial" w:cs="Arial"/>
          <w:color w:val="000000"/>
          <w:sz w:val="22"/>
          <w:szCs w:val="22"/>
        </w:rPr>
        <w:t xml:space="preserve">50TB EMC </w:t>
      </w:r>
      <w:proofErr w:type="spellStart"/>
      <w:r w:rsidRPr="00A207C8">
        <w:rPr>
          <w:rFonts w:ascii="Arial" w:hAnsi="Arial" w:cs="Arial"/>
          <w:color w:val="000000"/>
          <w:sz w:val="22"/>
          <w:szCs w:val="22"/>
        </w:rPr>
        <w:t>Celerra</w:t>
      </w:r>
      <w:proofErr w:type="spellEnd"/>
      <w:r w:rsidRPr="00A207C8">
        <w:rPr>
          <w:rFonts w:ascii="Arial" w:hAnsi="Arial" w:cs="Arial"/>
          <w:color w:val="000000"/>
          <w:sz w:val="22"/>
          <w:szCs w:val="22"/>
        </w:rPr>
        <w:t>/</w:t>
      </w:r>
      <w:proofErr w:type="spellStart"/>
      <w:r w:rsidRPr="00A207C8">
        <w:rPr>
          <w:rFonts w:ascii="Arial" w:hAnsi="Arial" w:cs="Arial"/>
          <w:color w:val="000000"/>
          <w:sz w:val="22"/>
          <w:szCs w:val="22"/>
        </w:rPr>
        <w:t>CLARiiON</w:t>
      </w:r>
      <w:proofErr w:type="spellEnd"/>
      <w:r w:rsidRPr="00A207C8">
        <w:rPr>
          <w:rFonts w:ascii="Arial" w:hAnsi="Arial" w:cs="Arial"/>
          <w:color w:val="000000"/>
          <w:sz w:val="22"/>
          <w:szCs w:val="22"/>
        </w:rPr>
        <w:t xml:space="preserve"> NS960 high availability filers with </w:t>
      </w:r>
      <w:r w:rsidR="00FE198A" w:rsidRPr="00A207C8">
        <w:rPr>
          <w:rFonts w:ascii="Arial" w:hAnsi="Arial" w:cs="Arial"/>
          <w:color w:val="000000"/>
          <w:sz w:val="22"/>
          <w:szCs w:val="22"/>
        </w:rPr>
        <w:t xml:space="preserve">continuous </w:t>
      </w:r>
      <w:r w:rsidRPr="00A207C8">
        <w:rPr>
          <w:rFonts w:ascii="Arial" w:hAnsi="Arial" w:cs="Arial"/>
          <w:color w:val="000000"/>
          <w:sz w:val="22"/>
          <w:szCs w:val="22"/>
        </w:rPr>
        <w:t>replication between them and a 40TB Sun/Oracle ZFS filer</w:t>
      </w:r>
      <w:r w:rsidR="00FE198A" w:rsidRPr="00A207C8">
        <w:rPr>
          <w:rFonts w:ascii="Arial" w:hAnsi="Arial" w:cs="Arial"/>
          <w:color w:val="000000"/>
          <w:sz w:val="22"/>
          <w:szCs w:val="22"/>
        </w:rPr>
        <w:t xml:space="preserve"> for</w:t>
      </w:r>
      <w:r w:rsidR="00CA54DB" w:rsidRPr="00A207C8">
        <w:rPr>
          <w:rFonts w:ascii="Arial" w:hAnsi="Arial" w:cs="Arial"/>
          <w:color w:val="000000"/>
          <w:sz w:val="22"/>
          <w:szCs w:val="22"/>
        </w:rPr>
        <w:t xml:space="preserve"> additional</w:t>
      </w:r>
      <w:r w:rsidR="00FE198A" w:rsidRPr="00A207C8">
        <w:rPr>
          <w:rFonts w:ascii="Arial" w:hAnsi="Arial" w:cs="Arial"/>
          <w:color w:val="000000"/>
          <w:sz w:val="22"/>
          <w:szCs w:val="22"/>
        </w:rPr>
        <w:t xml:space="preserve"> project scratch storage</w:t>
      </w:r>
      <w:r w:rsidRPr="00A207C8">
        <w:rPr>
          <w:rFonts w:ascii="Arial" w:hAnsi="Arial" w:cs="Arial"/>
          <w:color w:val="000000"/>
          <w:sz w:val="22"/>
          <w:szCs w:val="22"/>
        </w:rPr>
        <w:t>. Storage is accessible via SAN and NAS topologies over a full</w:t>
      </w:r>
      <w:r w:rsidR="00CA54DB" w:rsidRPr="00A207C8">
        <w:rPr>
          <w:rFonts w:ascii="Arial" w:hAnsi="Arial" w:cs="Arial"/>
          <w:color w:val="000000"/>
          <w:sz w:val="22"/>
          <w:szCs w:val="22"/>
        </w:rPr>
        <w:t>y</w:t>
      </w:r>
      <w:r w:rsidRPr="00A207C8">
        <w:rPr>
          <w:rFonts w:ascii="Arial" w:hAnsi="Arial" w:cs="Arial"/>
          <w:color w:val="000000"/>
          <w:sz w:val="22"/>
          <w:szCs w:val="22"/>
        </w:rPr>
        <w:t xml:space="preserve"> mesh</w:t>
      </w:r>
      <w:r w:rsidR="00CA54DB" w:rsidRPr="00A207C8">
        <w:rPr>
          <w:rFonts w:ascii="Arial" w:hAnsi="Arial" w:cs="Arial"/>
          <w:color w:val="000000"/>
          <w:sz w:val="22"/>
          <w:szCs w:val="22"/>
        </w:rPr>
        <w:t>ed</w:t>
      </w:r>
      <w:r w:rsidRPr="00A207C8">
        <w:rPr>
          <w:rFonts w:ascii="Arial" w:hAnsi="Arial" w:cs="Arial"/>
          <w:color w:val="000000"/>
          <w:sz w:val="22"/>
          <w:szCs w:val="22"/>
        </w:rPr>
        <w:t xml:space="preserve"> Cisco based </w:t>
      </w:r>
      <w:proofErr w:type="spellStart"/>
      <w:r w:rsidRPr="00A207C8">
        <w:rPr>
          <w:rFonts w:ascii="Arial" w:hAnsi="Arial" w:cs="Arial"/>
          <w:color w:val="000000"/>
          <w:sz w:val="22"/>
          <w:szCs w:val="22"/>
        </w:rPr>
        <w:t>fibre</w:t>
      </w:r>
      <w:proofErr w:type="spellEnd"/>
      <w:r w:rsidRPr="00A207C8">
        <w:rPr>
          <w:rFonts w:ascii="Arial" w:hAnsi="Arial" w:cs="Arial"/>
          <w:color w:val="000000"/>
          <w:sz w:val="22"/>
          <w:szCs w:val="22"/>
        </w:rPr>
        <w:t xml:space="preserve">-channel fabric and IP network. Research data is stored in a self documenting directory hierarchy (both raw and processed). </w:t>
      </w:r>
      <w:r w:rsidRPr="00A207C8">
        <w:br/>
      </w:r>
      <w:r w:rsidRPr="00A207C8">
        <w:br/>
      </w:r>
      <w:proofErr w:type="gramStart"/>
      <w:r w:rsidRPr="00A207C8">
        <w:rPr>
          <w:rFonts w:ascii="Arial" w:hAnsi="Arial" w:cs="Arial"/>
          <w:bCs/>
          <w:color w:val="000000"/>
          <w:sz w:val="22"/>
          <w:szCs w:val="22"/>
          <w:u w:val="single"/>
        </w:rPr>
        <w:t>Backup</w:t>
      </w:r>
      <w:r w:rsidR="009309B2" w:rsidRPr="00A207C8">
        <w:t xml:space="preserve">  </w:t>
      </w:r>
      <w:r w:rsidRPr="00A207C8">
        <w:rPr>
          <w:rFonts w:ascii="Arial" w:hAnsi="Arial" w:cs="Arial"/>
          <w:color w:val="000000"/>
          <w:sz w:val="22"/>
          <w:szCs w:val="22"/>
        </w:rPr>
        <w:t>Disaster</w:t>
      </w:r>
      <w:proofErr w:type="gramEnd"/>
      <w:r w:rsidRPr="00A207C8">
        <w:rPr>
          <w:rFonts w:ascii="Arial" w:hAnsi="Arial" w:cs="Arial"/>
          <w:color w:val="000000"/>
          <w:sz w:val="22"/>
          <w:szCs w:val="22"/>
        </w:rPr>
        <w:t xml:space="preserve"> preparedness</w:t>
      </w:r>
      <w:r w:rsidR="00F66332" w:rsidRPr="00A207C8">
        <w:rPr>
          <w:rFonts w:ascii="Arial" w:hAnsi="Arial" w:cs="Arial"/>
          <w:color w:val="000000"/>
          <w:sz w:val="22"/>
          <w:szCs w:val="22"/>
        </w:rPr>
        <w:t xml:space="preserve"> (backup and recovery)</w:t>
      </w:r>
      <w:r w:rsidRPr="00A207C8">
        <w:rPr>
          <w:rFonts w:ascii="Arial" w:hAnsi="Arial" w:cs="Arial"/>
          <w:color w:val="000000"/>
          <w:sz w:val="22"/>
          <w:szCs w:val="22"/>
        </w:rPr>
        <w:t xml:space="preserve"> is a major </w:t>
      </w:r>
      <w:r w:rsidR="00F66332" w:rsidRPr="00A207C8">
        <w:rPr>
          <w:rFonts w:ascii="Arial" w:hAnsi="Arial" w:cs="Arial"/>
          <w:color w:val="000000"/>
          <w:sz w:val="22"/>
          <w:szCs w:val="22"/>
        </w:rPr>
        <w:t>role</w:t>
      </w:r>
      <w:r w:rsidRPr="00A207C8">
        <w:rPr>
          <w:rFonts w:ascii="Arial" w:hAnsi="Arial" w:cs="Arial"/>
          <w:color w:val="000000"/>
          <w:sz w:val="22"/>
          <w:szCs w:val="22"/>
        </w:rPr>
        <w:t xml:space="preserve"> of the IT infrastructure. The backup schedule consists of daily snapshots, monthly, and annual archival, as well as mail server </w:t>
      </w:r>
      <w:r w:rsidR="00FE198A" w:rsidRPr="00A207C8">
        <w:rPr>
          <w:rFonts w:ascii="Arial" w:hAnsi="Arial" w:cs="Arial"/>
          <w:color w:val="000000"/>
          <w:sz w:val="22"/>
          <w:szCs w:val="22"/>
        </w:rPr>
        <w:t>archive</w:t>
      </w:r>
      <w:r w:rsidRPr="00A207C8">
        <w:rPr>
          <w:rFonts w:ascii="Arial" w:hAnsi="Arial" w:cs="Arial"/>
          <w:color w:val="000000"/>
          <w:sz w:val="22"/>
          <w:szCs w:val="22"/>
        </w:rPr>
        <w:t xml:space="preserve">. Six times during the day, and once nightly a "snapshot" backup of data is taken. The nightly snapshots, which include study volumes and home directories, are retained for two days. A newly acquired </w:t>
      </w:r>
      <w:proofErr w:type="spellStart"/>
      <w:r w:rsidRPr="00A207C8">
        <w:rPr>
          <w:rFonts w:ascii="Arial" w:hAnsi="Arial" w:cs="Arial"/>
          <w:color w:val="000000"/>
          <w:sz w:val="22"/>
          <w:szCs w:val="22"/>
        </w:rPr>
        <w:t>FalconStor</w:t>
      </w:r>
      <w:proofErr w:type="spellEnd"/>
      <w:r w:rsidRPr="00A207C8">
        <w:rPr>
          <w:rFonts w:ascii="Arial" w:hAnsi="Arial" w:cs="Arial"/>
          <w:color w:val="000000"/>
          <w:sz w:val="22"/>
          <w:szCs w:val="22"/>
        </w:rPr>
        <w:t xml:space="preserve"> Virtual Tape Library solution capable of backing up 250TB will take full archival backups at the beginning of every month and then export them to tape via </w:t>
      </w:r>
      <w:r w:rsidR="00317C03" w:rsidRPr="00A207C8">
        <w:rPr>
          <w:rFonts w:ascii="Arial" w:hAnsi="Arial" w:cs="Arial"/>
          <w:color w:val="000000"/>
          <w:sz w:val="22"/>
          <w:szCs w:val="22"/>
        </w:rPr>
        <w:t xml:space="preserve">8 streaming tape drives in </w:t>
      </w:r>
      <w:r w:rsidRPr="00A207C8">
        <w:rPr>
          <w:rFonts w:ascii="Arial" w:hAnsi="Arial" w:cs="Arial"/>
          <w:color w:val="000000"/>
          <w:sz w:val="22"/>
          <w:szCs w:val="22"/>
        </w:rPr>
        <w:t>an Overland Neo 8000 robotic tape library to be removed to our off-site disaster recovery facility.</w:t>
      </w:r>
      <w:r w:rsidR="00317C03" w:rsidRPr="00A207C8">
        <w:rPr>
          <w:rFonts w:ascii="Arial" w:hAnsi="Arial" w:cs="Arial"/>
          <w:color w:val="000000"/>
          <w:sz w:val="22"/>
          <w:szCs w:val="22"/>
        </w:rPr>
        <w:t xml:space="preserve"> Virtualization plays a key role in providing business </w:t>
      </w:r>
      <w:r w:rsidR="00CA54DB" w:rsidRPr="00A207C8">
        <w:rPr>
          <w:rFonts w:ascii="Arial" w:hAnsi="Arial" w:cs="Arial"/>
          <w:color w:val="000000"/>
          <w:sz w:val="22"/>
          <w:szCs w:val="22"/>
        </w:rPr>
        <w:t xml:space="preserve">continuity in the event </w:t>
      </w:r>
      <w:r w:rsidR="00317C03" w:rsidRPr="00A207C8">
        <w:rPr>
          <w:rFonts w:ascii="Arial" w:hAnsi="Arial" w:cs="Arial"/>
          <w:color w:val="000000"/>
          <w:sz w:val="22"/>
          <w:szCs w:val="22"/>
        </w:rPr>
        <w:t xml:space="preserve">of a disaster. </w:t>
      </w:r>
      <w:r w:rsidR="00A207C8">
        <w:rPr>
          <w:rFonts w:ascii="Arial" w:hAnsi="Arial" w:cs="Arial"/>
          <w:color w:val="000000"/>
          <w:sz w:val="22"/>
          <w:szCs w:val="22"/>
        </w:rPr>
        <w:t>MRN has</w:t>
      </w:r>
      <w:r w:rsidR="00317C03" w:rsidRPr="00A207C8">
        <w:rPr>
          <w:rFonts w:ascii="Arial" w:hAnsi="Arial" w:cs="Arial"/>
          <w:color w:val="000000"/>
          <w:sz w:val="22"/>
          <w:szCs w:val="22"/>
        </w:rPr>
        <w:t xml:space="preserve"> a cluster of VMware servers at the ready to continue processing our day to day administrative and operations tasks. The second EMC NS960 will also be housed at </w:t>
      </w:r>
      <w:r w:rsidR="00A207C8">
        <w:rPr>
          <w:rFonts w:ascii="Arial" w:hAnsi="Arial" w:cs="Arial"/>
          <w:color w:val="000000"/>
          <w:sz w:val="22"/>
          <w:szCs w:val="22"/>
        </w:rPr>
        <w:t>the</w:t>
      </w:r>
      <w:r w:rsidR="00317C03" w:rsidRPr="00A207C8">
        <w:rPr>
          <w:rFonts w:ascii="Arial" w:hAnsi="Arial" w:cs="Arial"/>
          <w:color w:val="000000"/>
          <w:sz w:val="22"/>
          <w:szCs w:val="22"/>
        </w:rPr>
        <w:t xml:space="preserve"> DR facility.</w:t>
      </w:r>
      <w:r w:rsidRPr="00A207C8">
        <w:rPr>
          <w:rFonts w:ascii="Arial" w:hAnsi="Arial" w:cs="Arial"/>
          <w:color w:val="000000"/>
          <w:sz w:val="22"/>
          <w:szCs w:val="22"/>
        </w:rPr>
        <w:t xml:space="preserve"> In addition, a full backup of all data is performed mid-month, and remains on-site. Each off-site tape set remains out of circulation for one year. An annual backup is performed in May, and held off-site for five years. Electronic mail is </w:t>
      </w:r>
      <w:proofErr w:type="spellStart"/>
      <w:r w:rsidRPr="00A207C8">
        <w:rPr>
          <w:rFonts w:ascii="Arial" w:hAnsi="Arial" w:cs="Arial"/>
          <w:color w:val="000000"/>
          <w:sz w:val="22"/>
          <w:szCs w:val="22"/>
        </w:rPr>
        <w:t>jou</w:t>
      </w:r>
      <w:bookmarkStart w:id="2" w:name="_GoBack"/>
      <w:bookmarkEnd w:id="2"/>
      <w:r w:rsidRPr="00A207C8">
        <w:rPr>
          <w:rFonts w:ascii="Arial" w:hAnsi="Arial" w:cs="Arial"/>
          <w:color w:val="000000"/>
          <w:sz w:val="22"/>
          <w:szCs w:val="22"/>
        </w:rPr>
        <w:t>rnaled</w:t>
      </w:r>
      <w:proofErr w:type="spellEnd"/>
      <w:r w:rsidRPr="00A207C8">
        <w:rPr>
          <w:rFonts w:ascii="Arial" w:hAnsi="Arial" w:cs="Arial"/>
          <w:color w:val="000000"/>
          <w:sz w:val="22"/>
          <w:szCs w:val="22"/>
        </w:rPr>
        <w:t xml:space="preserve"> and archived for six years</w:t>
      </w:r>
      <w:r w:rsidR="00317C03" w:rsidRPr="00A207C8">
        <w:rPr>
          <w:rFonts w:ascii="Arial" w:hAnsi="Arial" w:cs="Arial"/>
          <w:color w:val="000000"/>
          <w:sz w:val="22"/>
          <w:szCs w:val="22"/>
        </w:rPr>
        <w:t xml:space="preserve"> outside of the MRN facility</w:t>
      </w:r>
      <w:r w:rsidRPr="00A207C8">
        <w:rPr>
          <w:rFonts w:ascii="Arial" w:hAnsi="Arial" w:cs="Arial"/>
          <w:color w:val="000000"/>
          <w:sz w:val="22"/>
          <w:szCs w:val="22"/>
        </w:rPr>
        <w:t xml:space="preserve">. The </w:t>
      </w:r>
      <w:r w:rsidR="00317C03" w:rsidRPr="00A207C8">
        <w:rPr>
          <w:rFonts w:ascii="Arial" w:hAnsi="Arial" w:cs="Arial"/>
          <w:color w:val="000000"/>
          <w:sz w:val="22"/>
          <w:szCs w:val="22"/>
        </w:rPr>
        <w:t xml:space="preserve">external </w:t>
      </w:r>
      <w:r w:rsidRPr="00A207C8">
        <w:rPr>
          <w:rFonts w:ascii="Arial" w:hAnsi="Arial" w:cs="Arial"/>
          <w:color w:val="000000"/>
          <w:sz w:val="22"/>
          <w:szCs w:val="22"/>
        </w:rPr>
        <w:t>website is backed up daily and incorporated into the above tape sets. The off-site co-location facility is a guarded bank vault requiring positive biometric (fingerprint and photographic) identification for access</w:t>
      </w:r>
      <w:r w:rsidR="00317C03" w:rsidRPr="00A207C8">
        <w:rPr>
          <w:rFonts w:ascii="Arial" w:hAnsi="Arial" w:cs="Arial"/>
          <w:color w:val="000000"/>
          <w:sz w:val="22"/>
          <w:szCs w:val="22"/>
        </w:rPr>
        <w:t xml:space="preserve"> with redundant power and networking infrastructure.</w:t>
      </w:r>
    </w:p>
    <w:p w:rsidR="00F06069" w:rsidRPr="00700570" w:rsidRDefault="00F06069" w:rsidP="00F06069">
      <w:pPr>
        <w:jc w:val="both"/>
        <w:rPr>
          <w:rFonts w:ascii="Arial" w:hAnsi="Arial" w:cs="Arial"/>
          <w:sz w:val="22"/>
          <w:szCs w:val="22"/>
        </w:rPr>
      </w:pPr>
    </w:p>
    <w:p w:rsidR="00F06069" w:rsidRPr="00F66332" w:rsidRDefault="00F06069" w:rsidP="00F06069">
      <w:pPr>
        <w:jc w:val="both"/>
        <w:rPr>
          <w:rFonts w:ascii="Arial" w:hAnsi="Arial" w:cs="Arial"/>
          <w:b/>
          <w:sz w:val="22"/>
          <w:szCs w:val="22"/>
        </w:rPr>
      </w:pPr>
      <w:r w:rsidRPr="00700570">
        <w:rPr>
          <w:rFonts w:ascii="Arial" w:hAnsi="Arial" w:cs="Arial"/>
          <w:b/>
          <w:sz w:val="22"/>
          <w:szCs w:val="22"/>
        </w:rPr>
        <w:t xml:space="preserve">Research Operations </w:t>
      </w:r>
      <w:r w:rsidR="00F66332">
        <w:rPr>
          <w:rFonts w:ascii="Arial" w:hAnsi="Arial" w:cs="Arial"/>
          <w:b/>
          <w:sz w:val="22"/>
          <w:szCs w:val="22"/>
        </w:rPr>
        <w:t xml:space="preserve">(RO) </w:t>
      </w:r>
      <w:r w:rsidR="00F66332">
        <w:rPr>
          <w:rFonts w:ascii="Arial" w:hAnsi="Arial" w:cs="Arial"/>
          <w:sz w:val="22"/>
          <w:szCs w:val="22"/>
        </w:rPr>
        <w:t xml:space="preserve">RO services include </w:t>
      </w:r>
      <w:r w:rsidR="00F66332" w:rsidRPr="00F66332">
        <w:rPr>
          <w:rFonts w:ascii="Arial" w:hAnsi="Arial" w:cs="Arial"/>
          <w:sz w:val="22"/>
          <w:szCs w:val="22"/>
        </w:rPr>
        <w:t>p</w:t>
      </w:r>
      <w:r w:rsidRPr="00700570">
        <w:rPr>
          <w:rFonts w:ascii="Arial" w:hAnsi="Arial" w:cs="Arial"/>
          <w:sz w:val="22"/>
          <w:szCs w:val="22"/>
        </w:rPr>
        <w:t xml:space="preserve">roject development support, data acquisition, image analysis, and </w:t>
      </w:r>
      <w:proofErr w:type="spellStart"/>
      <w:r w:rsidRPr="00700570">
        <w:rPr>
          <w:rFonts w:ascii="Arial" w:hAnsi="Arial" w:cs="Arial"/>
          <w:sz w:val="22"/>
          <w:szCs w:val="22"/>
        </w:rPr>
        <w:t>neuroinformatics</w:t>
      </w:r>
      <w:proofErr w:type="spellEnd"/>
      <w:r w:rsidRPr="00700570">
        <w:rPr>
          <w:rFonts w:ascii="Arial" w:hAnsi="Arial" w:cs="Arial"/>
          <w:sz w:val="22"/>
          <w:szCs w:val="22"/>
        </w:rPr>
        <w:t xml:space="preserve"> services at MRN. </w:t>
      </w:r>
      <w:r w:rsidR="00F66332">
        <w:rPr>
          <w:rFonts w:ascii="Arial" w:hAnsi="Arial" w:cs="Arial"/>
          <w:sz w:val="22"/>
          <w:szCs w:val="22"/>
        </w:rPr>
        <w:t>RO services i</w:t>
      </w:r>
      <w:r w:rsidRPr="00700570">
        <w:rPr>
          <w:rFonts w:ascii="Arial" w:hAnsi="Arial" w:cs="Arial"/>
          <w:sz w:val="22"/>
          <w:szCs w:val="22"/>
        </w:rPr>
        <w:t xml:space="preserve">mprove the efficiency of </w:t>
      </w:r>
      <w:r w:rsidR="003543C5">
        <w:rPr>
          <w:rFonts w:ascii="Arial" w:hAnsi="Arial" w:cs="Arial"/>
          <w:sz w:val="22"/>
          <w:szCs w:val="22"/>
        </w:rPr>
        <w:t>PI’s</w:t>
      </w:r>
      <w:r w:rsidRPr="00700570">
        <w:rPr>
          <w:rFonts w:ascii="Arial" w:hAnsi="Arial" w:cs="Arial"/>
          <w:sz w:val="22"/>
          <w:szCs w:val="22"/>
        </w:rPr>
        <w:t xml:space="preserve"> by minimizing repetitive tasks, implementing standard scan protocols, and providing an automated level one data analysis.</w:t>
      </w:r>
    </w:p>
    <w:p w:rsidR="00F06069" w:rsidRPr="00700570" w:rsidRDefault="00F06069" w:rsidP="00F06069">
      <w:pPr>
        <w:jc w:val="both"/>
        <w:rPr>
          <w:rFonts w:ascii="Arial" w:hAnsi="Arial" w:cs="Arial"/>
          <w:sz w:val="22"/>
          <w:szCs w:val="22"/>
        </w:rPr>
      </w:pPr>
    </w:p>
    <w:p w:rsidR="00F06069" w:rsidRPr="00700570" w:rsidRDefault="00F06069" w:rsidP="009309B2">
      <w:pPr>
        <w:jc w:val="both"/>
        <w:rPr>
          <w:rFonts w:ascii="Arial" w:hAnsi="Arial" w:cs="Arial"/>
          <w:sz w:val="22"/>
          <w:szCs w:val="22"/>
        </w:rPr>
      </w:pPr>
      <w:r w:rsidRPr="00700570">
        <w:rPr>
          <w:rFonts w:ascii="Arial" w:hAnsi="Arial" w:cs="Arial"/>
          <w:sz w:val="22"/>
          <w:szCs w:val="22"/>
          <w:u w:val="single"/>
        </w:rPr>
        <w:t>Project Development Support</w:t>
      </w:r>
      <w:r w:rsidRPr="00700570">
        <w:rPr>
          <w:rFonts w:ascii="Arial" w:hAnsi="Arial" w:cs="Arial"/>
          <w:sz w:val="22"/>
          <w:szCs w:val="22"/>
        </w:rPr>
        <w:t xml:space="preserve"> All administrative forms and processes (e.g., IRB, HIPAA certification, scanner safety certification, CITI training, and subject recruitment) are standardized </w:t>
      </w:r>
      <w:r w:rsidR="003543C5">
        <w:rPr>
          <w:rFonts w:ascii="Arial" w:hAnsi="Arial" w:cs="Arial"/>
          <w:sz w:val="22"/>
          <w:szCs w:val="22"/>
        </w:rPr>
        <w:t>and available online</w:t>
      </w:r>
      <w:r w:rsidR="00F66332">
        <w:rPr>
          <w:rFonts w:ascii="Arial" w:hAnsi="Arial" w:cs="Arial"/>
          <w:sz w:val="22"/>
          <w:szCs w:val="22"/>
        </w:rPr>
        <w:t xml:space="preserve"> </w:t>
      </w:r>
      <w:proofErr w:type="spellStart"/>
      <w:r w:rsidR="00F66332">
        <w:rPr>
          <w:rFonts w:ascii="Arial" w:hAnsi="Arial" w:cs="Arial"/>
          <w:sz w:val="22"/>
          <w:szCs w:val="22"/>
        </w:rPr>
        <w:t>thorugh</w:t>
      </w:r>
      <w:proofErr w:type="spellEnd"/>
      <w:r w:rsidR="00F66332">
        <w:rPr>
          <w:rFonts w:ascii="Arial" w:hAnsi="Arial" w:cs="Arial"/>
          <w:sz w:val="22"/>
          <w:szCs w:val="22"/>
        </w:rPr>
        <w:t xml:space="preserve"> the MRN intranet</w:t>
      </w:r>
      <w:r w:rsidR="003543C5">
        <w:rPr>
          <w:rFonts w:ascii="Arial" w:hAnsi="Arial" w:cs="Arial"/>
          <w:sz w:val="22"/>
          <w:szCs w:val="22"/>
        </w:rPr>
        <w:t>. Research O</w:t>
      </w:r>
      <w:r w:rsidRPr="00700570">
        <w:rPr>
          <w:rFonts w:ascii="Arial" w:hAnsi="Arial" w:cs="Arial"/>
          <w:sz w:val="22"/>
          <w:szCs w:val="22"/>
        </w:rPr>
        <w:t xml:space="preserve">perations personnel are available to support all administrative aspects of project implementation. </w:t>
      </w:r>
    </w:p>
    <w:p w:rsidR="00F06069" w:rsidRPr="00700570" w:rsidRDefault="00F06069" w:rsidP="00F06069">
      <w:pPr>
        <w:jc w:val="both"/>
        <w:rPr>
          <w:rFonts w:ascii="Arial" w:hAnsi="Arial" w:cs="Arial"/>
          <w:sz w:val="22"/>
          <w:szCs w:val="22"/>
        </w:rPr>
      </w:pPr>
    </w:p>
    <w:p w:rsidR="00F06069" w:rsidRPr="00700570" w:rsidRDefault="00F06069" w:rsidP="009309B2">
      <w:pPr>
        <w:jc w:val="both"/>
        <w:rPr>
          <w:rFonts w:ascii="Arial" w:hAnsi="Arial" w:cs="Arial"/>
          <w:sz w:val="22"/>
          <w:szCs w:val="22"/>
        </w:rPr>
      </w:pPr>
      <w:r w:rsidRPr="00700570">
        <w:rPr>
          <w:rFonts w:ascii="Arial" w:hAnsi="Arial" w:cs="Arial"/>
          <w:sz w:val="22"/>
          <w:szCs w:val="22"/>
          <w:u w:val="single"/>
        </w:rPr>
        <w:lastRenderedPageBreak/>
        <w:t>Data Acquisition</w:t>
      </w:r>
      <w:r w:rsidRPr="00700570">
        <w:rPr>
          <w:rFonts w:ascii="Arial" w:hAnsi="Arial" w:cs="Arial"/>
          <w:sz w:val="22"/>
          <w:szCs w:val="22"/>
        </w:rPr>
        <w:t xml:space="preserve"> Services are available to assist researchers with the technical aspects of data collection. For example, MRN employs </w:t>
      </w:r>
      <w:r w:rsidR="00214D7B" w:rsidRPr="00700570">
        <w:rPr>
          <w:rFonts w:ascii="Arial" w:hAnsi="Arial" w:cs="Arial"/>
          <w:sz w:val="22"/>
          <w:szCs w:val="22"/>
        </w:rPr>
        <w:t>t</w:t>
      </w:r>
      <w:r w:rsidR="00214D7B">
        <w:rPr>
          <w:rFonts w:ascii="Arial" w:hAnsi="Arial" w:cs="Arial"/>
          <w:sz w:val="22"/>
          <w:szCs w:val="22"/>
        </w:rPr>
        <w:t>wo</w:t>
      </w:r>
      <w:r w:rsidR="00214D7B" w:rsidRPr="00700570">
        <w:rPr>
          <w:rFonts w:ascii="Arial" w:hAnsi="Arial" w:cs="Arial"/>
          <w:sz w:val="22"/>
          <w:szCs w:val="22"/>
        </w:rPr>
        <w:t xml:space="preserve"> </w:t>
      </w:r>
      <w:r w:rsidRPr="00700570">
        <w:rPr>
          <w:rFonts w:ascii="Arial" w:hAnsi="Arial" w:cs="Arial"/>
          <w:sz w:val="22"/>
          <w:szCs w:val="22"/>
        </w:rPr>
        <w:t xml:space="preserve">full-time certified licensed MR technologists, who are available for scan sessions during the day, as well as evenings and weekends. In addition, training on stimulus delivery equipment is available, and MR physicists and engineers are also available to discuss and customize MR sequences. Paradigm development services are available for researchers using </w:t>
      </w:r>
      <w:proofErr w:type="spellStart"/>
      <w:r w:rsidRPr="00700570">
        <w:rPr>
          <w:rFonts w:ascii="Arial" w:hAnsi="Arial" w:cs="Arial"/>
          <w:sz w:val="22"/>
          <w:szCs w:val="22"/>
        </w:rPr>
        <w:t>EPrime</w:t>
      </w:r>
      <w:proofErr w:type="spellEnd"/>
      <w:r w:rsidRPr="00700570">
        <w:rPr>
          <w:rFonts w:ascii="Arial" w:hAnsi="Arial" w:cs="Arial"/>
          <w:sz w:val="22"/>
          <w:szCs w:val="22"/>
        </w:rPr>
        <w:t xml:space="preserve"> (Psychology Software Tools Inc, www.pstnet.com), Presentation (</w:t>
      </w:r>
      <w:proofErr w:type="spellStart"/>
      <w:r w:rsidRPr="00700570">
        <w:rPr>
          <w:rFonts w:ascii="Arial" w:hAnsi="Arial" w:cs="Arial"/>
          <w:sz w:val="22"/>
          <w:szCs w:val="22"/>
        </w:rPr>
        <w:t>Cortech</w:t>
      </w:r>
      <w:proofErr w:type="spellEnd"/>
      <w:r w:rsidRPr="00700570">
        <w:rPr>
          <w:rFonts w:ascii="Arial" w:hAnsi="Arial" w:cs="Arial"/>
          <w:sz w:val="22"/>
          <w:szCs w:val="22"/>
        </w:rPr>
        <w:t xml:space="preserve"> Solutions Inc, www.cortechsolutions.com), or CIRC software for stimulus delivery. All data is archived on a secure, HIPAA-compliant database (e.g., research participant data, scan and behavioral data and notes about the scan). </w:t>
      </w:r>
    </w:p>
    <w:p w:rsidR="00F06069" w:rsidRPr="00700570" w:rsidRDefault="00F06069" w:rsidP="00F06069">
      <w:pPr>
        <w:jc w:val="both"/>
        <w:rPr>
          <w:rFonts w:ascii="Arial" w:hAnsi="Arial" w:cs="Arial"/>
          <w:sz w:val="22"/>
          <w:szCs w:val="22"/>
        </w:rPr>
      </w:pPr>
    </w:p>
    <w:p w:rsidR="00F06069" w:rsidRPr="00700570" w:rsidRDefault="00F06069" w:rsidP="009309B2">
      <w:pPr>
        <w:jc w:val="both"/>
        <w:rPr>
          <w:rFonts w:ascii="Arial" w:hAnsi="Arial" w:cs="Arial"/>
          <w:sz w:val="22"/>
          <w:szCs w:val="22"/>
        </w:rPr>
      </w:pPr>
      <w:r w:rsidRPr="00700570">
        <w:rPr>
          <w:rFonts w:ascii="Arial" w:hAnsi="Arial" w:cs="Arial"/>
          <w:sz w:val="22"/>
          <w:szCs w:val="22"/>
          <w:u w:val="single"/>
        </w:rPr>
        <w:t>Image Analysis</w:t>
      </w:r>
      <w:r w:rsidRPr="00700570">
        <w:rPr>
          <w:rFonts w:ascii="Arial" w:hAnsi="Arial" w:cs="Arial"/>
          <w:sz w:val="22"/>
          <w:szCs w:val="22"/>
        </w:rPr>
        <w:t xml:space="preserve"> MRN has developed an automatic analysis </w:t>
      </w:r>
      <w:r w:rsidR="003543C5">
        <w:rPr>
          <w:rFonts w:ascii="Arial" w:hAnsi="Arial" w:cs="Arial"/>
          <w:sz w:val="22"/>
          <w:szCs w:val="22"/>
        </w:rPr>
        <w:t xml:space="preserve">pipeline </w:t>
      </w:r>
      <w:r w:rsidRPr="00700570">
        <w:rPr>
          <w:rFonts w:ascii="Arial" w:hAnsi="Arial" w:cs="Arial"/>
          <w:sz w:val="22"/>
          <w:szCs w:val="22"/>
        </w:rPr>
        <w:t xml:space="preserve">for most of its imaging data. Automation scripts check the network archive drive and archive new data the morning following a scan. The scripts generate an email to the </w:t>
      </w:r>
      <w:r w:rsidR="00F9031A">
        <w:rPr>
          <w:rFonts w:ascii="Arial" w:hAnsi="Arial" w:cs="Arial"/>
          <w:sz w:val="22"/>
          <w:szCs w:val="22"/>
        </w:rPr>
        <w:t>PI’s</w:t>
      </w:r>
      <w:r w:rsidRPr="00700570">
        <w:rPr>
          <w:rFonts w:ascii="Arial" w:hAnsi="Arial" w:cs="Arial"/>
          <w:sz w:val="22"/>
          <w:szCs w:val="22"/>
        </w:rPr>
        <w:t xml:space="preserve"> so they can see all daily scans. The automation scripts subseq</w:t>
      </w:r>
      <w:r w:rsidR="00F9031A">
        <w:rPr>
          <w:rFonts w:ascii="Arial" w:hAnsi="Arial" w:cs="Arial"/>
          <w:sz w:val="22"/>
          <w:szCs w:val="22"/>
        </w:rPr>
        <w:t>uently perform a standard level-</w:t>
      </w:r>
      <w:r w:rsidRPr="00700570">
        <w:rPr>
          <w:rFonts w:ascii="Arial" w:hAnsi="Arial" w:cs="Arial"/>
          <w:sz w:val="22"/>
          <w:szCs w:val="22"/>
        </w:rPr>
        <w:t>1 data analysis utilizing software packages such as MATLAB (</w:t>
      </w:r>
      <w:proofErr w:type="spellStart"/>
      <w:r w:rsidRPr="00700570">
        <w:rPr>
          <w:rFonts w:ascii="Arial" w:hAnsi="Arial" w:cs="Arial"/>
          <w:sz w:val="22"/>
          <w:szCs w:val="22"/>
        </w:rPr>
        <w:t>MathWorks</w:t>
      </w:r>
      <w:proofErr w:type="spellEnd"/>
      <w:r w:rsidR="00F9031A">
        <w:rPr>
          <w:rFonts w:ascii="Arial" w:hAnsi="Arial" w:cs="Arial"/>
          <w:sz w:val="22"/>
          <w:szCs w:val="22"/>
        </w:rPr>
        <w:t>-MATLAB</w:t>
      </w:r>
      <w:r w:rsidRPr="00700570">
        <w:rPr>
          <w:rFonts w:ascii="Arial" w:hAnsi="Arial" w:cs="Arial"/>
          <w:sz w:val="22"/>
          <w:szCs w:val="22"/>
        </w:rPr>
        <w:t xml:space="preserve">, www.mathworks.com), statistical parametric mapping (SPM), GIFT/ICA, AFNI, FSL, </w:t>
      </w:r>
      <w:proofErr w:type="spellStart"/>
      <w:r w:rsidRPr="00700570">
        <w:rPr>
          <w:rFonts w:ascii="Arial" w:hAnsi="Arial" w:cs="Arial"/>
          <w:sz w:val="22"/>
          <w:szCs w:val="22"/>
        </w:rPr>
        <w:t>FreeSurfer</w:t>
      </w:r>
      <w:proofErr w:type="spellEnd"/>
      <w:r w:rsidRPr="00700570">
        <w:rPr>
          <w:rFonts w:ascii="Arial" w:hAnsi="Arial" w:cs="Arial"/>
          <w:sz w:val="22"/>
          <w:szCs w:val="22"/>
        </w:rPr>
        <w:t xml:space="preserve"> (</w:t>
      </w:r>
      <w:proofErr w:type="spellStart"/>
      <w:r w:rsidR="006E244C">
        <w:fldChar w:fldCharType="begin"/>
      </w:r>
      <w:r>
        <w:instrText>HYPERLINK "http://www.nmr.mgh.harvard.edu"</w:instrText>
      </w:r>
      <w:r w:rsidR="006E244C">
        <w:fldChar w:fldCharType="separate"/>
      </w:r>
      <w:r w:rsidRPr="00700570">
        <w:rPr>
          <w:rStyle w:val="Hyperlink"/>
          <w:rFonts w:ascii="Arial" w:hAnsi="Arial" w:cs="Arial"/>
          <w:bCs/>
          <w:color w:val="auto"/>
          <w:sz w:val="22"/>
          <w:szCs w:val="22"/>
          <w:u w:val="none"/>
        </w:rPr>
        <w:t>Athinoula</w:t>
      </w:r>
      <w:proofErr w:type="spellEnd"/>
      <w:r w:rsidRPr="00700570">
        <w:rPr>
          <w:rStyle w:val="Hyperlink"/>
          <w:rFonts w:ascii="Arial" w:hAnsi="Arial" w:cs="Arial"/>
          <w:bCs/>
          <w:color w:val="auto"/>
          <w:sz w:val="22"/>
          <w:szCs w:val="22"/>
          <w:u w:val="none"/>
        </w:rPr>
        <w:t xml:space="preserve"> A. </w:t>
      </w:r>
      <w:proofErr w:type="spellStart"/>
      <w:r w:rsidRPr="00700570">
        <w:rPr>
          <w:rStyle w:val="Hyperlink"/>
          <w:rFonts w:ascii="Arial" w:hAnsi="Arial" w:cs="Arial"/>
          <w:bCs/>
          <w:color w:val="auto"/>
          <w:sz w:val="22"/>
          <w:szCs w:val="22"/>
          <w:u w:val="none"/>
        </w:rPr>
        <w:t>Martinos</w:t>
      </w:r>
      <w:proofErr w:type="spellEnd"/>
      <w:r w:rsidRPr="00700570">
        <w:rPr>
          <w:rStyle w:val="Hyperlink"/>
          <w:rFonts w:ascii="Arial" w:hAnsi="Arial" w:cs="Arial"/>
          <w:bCs/>
          <w:color w:val="auto"/>
          <w:sz w:val="22"/>
          <w:szCs w:val="22"/>
          <w:u w:val="none"/>
        </w:rPr>
        <w:t xml:space="preserve"> Center for Biomedical Imaging</w:t>
      </w:r>
      <w:r w:rsidR="006E244C">
        <w:fldChar w:fldCharType="end"/>
      </w:r>
      <w:r w:rsidRPr="00700570">
        <w:rPr>
          <w:rFonts w:ascii="Arial" w:hAnsi="Arial" w:cs="Arial"/>
          <w:sz w:val="22"/>
          <w:szCs w:val="22"/>
        </w:rPr>
        <w:t xml:space="preserve">, Massachusetts General Hospital, Boston, MA), and </w:t>
      </w:r>
      <w:proofErr w:type="spellStart"/>
      <w:r w:rsidRPr="00700570">
        <w:rPr>
          <w:rFonts w:ascii="Arial" w:hAnsi="Arial" w:cs="Arial"/>
          <w:sz w:val="22"/>
          <w:szCs w:val="22"/>
        </w:rPr>
        <w:t>LCModel</w:t>
      </w:r>
      <w:proofErr w:type="spellEnd"/>
      <w:r w:rsidRPr="00700570">
        <w:rPr>
          <w:rFonts w:ascii="Arial" w:hAnsi="Arial" w:cs="Arial"/>
          <w:sz w:val="22"/>
          <w:szCs w:val="22"/>
        </w:rPr>
        <w:t xml:space="preserve"> (Stephen </w:t>
      </w:r>
      <w:proofErr w:type="spellStart"/>
      <w:r w:rsidRPr="00700570">
        <w:rPr>
          <w:rFonts w:ascii="Arial" w:hAnsi="Arial" w:cs="Arial"/>
          <w:sz w:val="22"/>
          <w:szCs w:val="22"/>
        </w:rPr>
        <w:t>Provencher</w:t>
      </w:r>
      <w:proofErr w:type="spellEnd"/>
      <w:r w:rsidRPr="00700570">
        <w:rPr>
          <w:rFonts w:ascii="Arial" w:hAnsi="Arial" w:cs="Arial"/>
          <w:sz w:val="22"/>
          <w:szCs w:val="22"/>
        </w:rPr>
        <w:t>, Oakville, ON, Canada).</w:t>
      </w:r>
      <w:r w:rsidRPr="00700570">
        <w:rPr>
          <w:rStyle w:val="CommentReference"/>
          <w:rFonts w:ascii="Arial" w:hAnsi="Arial" w:cs="Arial"/>
          <w:sz w:val="22"/>
          <w:szCs w:val="22"/>
        </w:rPr>
        <w:t xml:space="preserve"> </w:t>
      </w:r>
      <w:r w:rsidRPr="00700570">
        <w:rPr>
          <w:rFonts w:ascii="Arial" w:hAnsi="Arial" w:cs="Arial"/>
          <w:sz w:val="22"/>
          <w:szCs w:val="22"/>
        </w:rPr>
        <w:t xml:space="preserve">The type of data collected determines which software is used: SPM for </w:t>
      </w:r>
      <w:proofErr w:type="spellStart"/>
      <w:r w:rsidRPr="00700570">
        <w:rPr>
          <w:rFonts w:ascii="Arial" w:hAnsi="Arial" w:cs="Arial"/>
          <w:sz w:val="22"/>
          <w:szCs w:val="22"/>
        </w:rPr>
        <w:t>fMRI</w:t>
      </w:r>
      <w:proofErr w:type="spellEnd"/>
      <w:r w:rsidRPr="00700570">
        <w:rPr>
          <w:rFonts w:ascii="Arial" w:hAnsi="Arial" w:cs="Arial"/>
          <w:sz w:val="22"/>
          <w:szCs w:val="22"/>
        </w:rPr>
        <w:t xml:space="preserve"> data; SPM </w:t>
      </w:r>
      <w:proofErr w:type="spellStart"/>
      <w:r w:rsidRPr="00700570">
        <w:rPr>
          <w:rFonts w:ascii="Arial" w:hAnsi="Arial" w:cs="Arial"/>
          <w:sz w:val="22"/>
          <w:szCs w:val="22"/>
        </w:rPr>
        <w:t>voxel</w:t>
      </w:r>
      <w:proofErr w:type="spellEnd"/>
      <w:r w:rsidRPr="00700570">
        <w:rPr>
          <w:rFonts w:ascii="Arial" w:hAnsi="Arial" w:cs="Arial"/>
          <w:sz w:val="22"/>
          <w:szCs w:val="22"/>
        </w:rPr>
        <w:t xml:space="preserve">-based </w:t>
      </w:r>
      <w:proofErr w:type="spellStart"/>
      <w:r w:rsidRPr="00700570">
        <w:rPr>
          <w:rFonts w:ascii="Arial" w:hAnsi="Arial" w:cs="Arial"/>
          <w:sz w:val="22"/>
          <w:szCs w:val="22"/>
        </w:rPr>
        <w:t>morphometry</w:t>
      </w:r>
      <w:proofErr w:type="spellEnd"/>
      <w:r w:rsidRPr="00700570">
        <w:rPr>
          <w:rFonts w:ascii="Arial" w:hAnsi="Arial" w:cs="Arial"/>
          <w:sz w:val="22"/>
          <w:szCs w:val="22"/>
        </w:rPr>
        <w:t xml:space="preserve"> (VBM) and </w:t>
      </w:r>
      <w:proofErr w:type="spellStart"/>
      <w:r w:rsidRPr="00700570">
        <w:rPr>
          <w:rFonts w:ascii="Arial" w:hAnsi="Arial" w:cs="Arial"/>
          <w:sz w:val="22"/>
          <w:szCs w:val="22"/>
        </w:rPr>
        <w:t>FreeSurfer</w:t>
      </w:r>
      <w:proofErr w:type="spellEnd"/>
      <w:r w:rsidRPr="00700570">
        <w:rPr>
          <w:rFonts w:ascii="Arial" w:hAnsi="Arial" w:cs="Arial"/>
          <w:sz w:val="22"/>
          <w:szCs w:val="22"/>
        </w:rPr>
        <w:t xml:space="preserve"> for MP-Rage anatomical data; FSL analysis tools for diffusion tensor imaging (DTI) and arterial spin labeling (ASL) data; and </w:t>
      </w:r>
      <w:proofErr w:type="spellStart"/>
      <w:r w:rsidRPr="00700570">
        <w:rPr>
          <w:rFonts w:ascii="Arial" w:hAnsi="Arial" w:cs="Arial"/>
          <w:sz w:val="22"/>
          <w:szCs w:val="22"/>
        </w:rPr>
        <w:t>LCModel</w:t>
      </w:r>
      <w:proofErr w:type="spellEnd"/>
      <w:r w:rsidRPr="00700570">
        <w:rPr>
          <w:rFonts w:ascii="Arial" w:hAnsi="Arial" w:cs="Arial"/>
          <w:sz w:val="22"/>
          <w:szCs w:val="22"/>
        </w:rPr>
        <w:t xml:space="preserve"> analysis for magnetic resonance spectroscopy (MRS) data. Upon completion of the automated analyses for the entire scan session, an email is generated to notify the researcher. These automated em</w:t>
      </w:r>
      <w:r w:rsidR="00F9031A">
        <w:rPr>
          <w:rFonts w:ascii="Arial" w:hAnsi="Arial" w:cs="Arial"/>
          <w:sz w:val="22"/>
          <w:szCs w:val="22"/>
        </w:rPr>
        <w:t>ails are monitored by Research O</w:t>
      </w:r>
      <w:r w:rsidRPr="00700570">
        <w:rPr>
          <w:rFonts w:ascii="Arial" w:hAnsi="Arial" w:cs="Arial"/>
          <w:sz w:val="22"/>
          <w:szCs w:val="22"/>
        </w:rPr>
        <w:t>perations staff for scan problems and/or data analysis failures.</w:t>
      </w:r>
    </w:p>
    <w:p w:rsidR="00F06069" w:rsidRPr="00700570" w:rsidRDefault="00F06069" w:rsidP="009309B2">
      <w:pPr>
        <w:jc w:val="both"/>
        <w:rPr>
          <w:rFonts w:ascii="Arial" w:hAnsi="Arial" w:cs="Arial"/>
          <w:sz w:val="22"/>
          <w:szCs w:val="22"/>
        </w:rPr>
      </w:pPr>
    </w:p>
    <w:p w:rsidR="00F06069" w:rsidRPr="00700570" w:rsidRDefault="00F06069" w:rsidP="009309B2">
      <w:pPr>
        <w:jc w:val="both"/>
        <w:rPr>
          <w:rFonts w:ascii="Arial" w:hAnsi="Arial"/>
          <w:sz w:val="22"/>
        </w:rPr>
      </w:pPr>
      <w:r w:rsidRPr="00700570">
        <w:rPr>
          <w:rFonts w:ascii="Arial" w:hAnsi="Arial" w:cs="Arial"/>
          <w:sz w:val="22"/>
          <w:szCs w:val="22"/>
          <w:u w:val="single"/>
        </w:rPr>
        <w:t>Neuroinformatics</w:t>
      </w:r>
      <w:r w:rsidRPr="00700570">
        <w:rPr>
          <w:rFonts w:ascii="Arial" w:hAnsi="Arial" w:cs="Arial"/>
          <w:sz w:val="22"/>
          <w:szCs w:val="22"/>
        </w:rPr>
        <w:t xml:space="preserve"> </w:t>
      </w:r>
      <w:r w:rsidR="00F9031A">
        <w:rPr>
          <w:rFonts w:ascii="Arial" w:hAnsi="Arial"/>
          <w:sz w:val="22"/>
        </w:rPr>
        <w:t>MRN’s Neuroinformatics (NI) C</w:t>
      </w:r>
      <w:r w:rsidRPr="00700570">
        <w:rPr>
          <w:rFonts w:ascii="Arial" w:hAnsi="Arial"/>
          <w:sz w:val="22"/>
        </w:rPr>
        <w:t xml:space="preserve">ore provides advanced services to </w:t>
      </w:r>
      <w:r w:rsidR="00F9031A">
        <w:rPr>
          <w:rFonts w:ascii="Arial" w:hAnsi="Arial"/>
          <w:sz w:val="22"/>
        </w:rPr>
        <w:t>the organization’s</w:t>
      </w:r>
      <w:r w:rsidRPr="00700570">
        <w:rPr>
          <w:rFonts w:ascii="Arial" w:hAnsi="Arial"/>
          <w:sz w:val="22"/>
        </w:rPr>
        <w:t xml:space="preserve"> investi</w:t>
      </w:r>
      <w:r w:rsidR="00F9031A">
        <w:rPr>
          <w:rFonts w:ascii="Arial" w:hAnsi="Arial"/>
          <w:sz w:val="22"/>
        </w:rPr>
        <w:t>gators and collaborators. The</w:t>
      </w:r>
      <w:r w:rsidRPr="00700570">
        <w:rPr>
          <w:rFonts w:ascii="Arial" w:hAnsi="Arial"/>
          <w:sz w:val="22"/>
        </w:rPr>
        <w:t xml:space="preserve"> </w:t>
      </w:r>
      <w:r w:rsidR="00214D7B">
        <w:rPr>
          <w:rFonts w:ascii="Arial" w:hAnsi="Arial"/>
          <w:sz w:val="22"/>
        </w:rPr>
        <w:t>NI core</w:t>
      </w:r>
      <w:r w:rsidR="00F9031A">
        <w:rPr>
          <w:rFonts w:ascii="Arial" w:hAnsi="Arial"/>
          <w:sz w:val="22"/>
        </w:rPr>
        <w:t xml:space="preserve"> appl</w:t>
      </w:r>
      <w:r w:rsidR="00214D7B">
        <w:rPr>
          <w:rFonts w:ascii="Arial" w:hAnsi="Arial"/>
          <w:sz w:val="22"/>
        </w:rPr>
        <w:t>ies</w:t>
      </w:r>
      <w:r w:rsidRPr="00700570">
        <w:rPr>
          <w:rFonts w:ascii="Arial" w:hAnsi="Arial"/>
          <w:sz w:val="22"/>
        </w:rPr>
        <w:t xml:space="preserve"> informatics techniques (derived from applied mathematics, computer science, and statistics) to analyze and organize information associ</w:t>
      </w:r>
      <w:r w:rsidR="00F9031A">
        <w:rPr>
          <w:rFonts w:ascii="Arial" w:hAnsi="Arial"/>
          <w:sz w:val="22"/>
        </w:rPr>
        <w:t xml:space="preserve">ated with large data sets. </w:t>
      </w:r>
      <w:r w:rsidRPr="00700570">
        <w:rPr>
          <w:rFonts w:ascii="Arial" w:hAnsi="Arial"/>
          <w:sz w:val="22"/>
        </w:rPr>
        <w:t xml:space="preserve">The key services provided by the core include data organization/automation and algorithm development. The core also provides production tools and service on those tools, as well as significant research and development of new features and software tools. </w:t>
      </w:r>
      <w:r w:rsidR="00C43E5C" w:rsidRPr="002F4853">
        <w:rPr>
          <w:rFonts w:ascii="Arial" w:hAnsi="Arial"/>
          <w:sz w:val="22"/>
        </w:rPr>
        <w:t xml:space="preserve">The tools are tuned to the needs of more than </w:t>
      </w:r>
      <w:r w:rsidR="002F4853" w:rsidRPr="002F4853">
        <w:rPr>
          <w:rFonts w:ascii="Arial" w:hAnsi="Arial"/>
          <w:sz w:val="22"/>
        </w:rPr>
        <w:t xml:space="preserve">184 </w:t>
      </w:r>
      <w:r w:rsidR="00C43E5C" w:rsidRPr="002F4853">
        <w:rPr>
          <w:rFonts w:ascii="Arial" w:hAnsi="Arial"/>
          <w:sz w:val="22"/>
        </w:rPr>
        <w:t xml:space="preserve">active and </w:t>
      </w:r>
      <w:r w:rsidR="002F4853" w:rsidRPr="002F4853">
        <w:rPr>
          <w:rFonts w:ascii="Arial" w:hAnsi="Arial"/>
          <w:sz w:val="22"/>
        </w:rPr>
        <w:t xml:space="preserve">175 </w:t>
      </w:r>
      <w:r w:rsidR="00C43E5C" w:rsidRPr="002F4853">
        <w:rPr>
          <w:rFonts w:ascii="Arial" w:hAnsi="Arial"/>
          <w:sz w:val="22"/>
        </w:rPr>
        <w:t>archived research projects – and over 300 internal and external researchers.</w:t>
      </w:r>
    </w:p>
    <w:p w:rsidR="00F06069" w:rsidRPr="00700570" w:rsidRDefault="00F06069" w:rsidP="009309B2">
      <w:pPr>
        <w:jc w:val="both"/>
        <w:rPr>
          <w:rFonts w:ascii="Arial" w:hAnsi="Arial"/>
          <w:b/>
          <w:sz w:val="22"/>
        </w:rPr>
      </w:pPr>
    </w:p>
    <w:p w:rsidR="00F06069" w:rsidRPr="00700570" w:rsidRDefault="00F06069" w:rsidP="009309B2">
      <w:pPr>
        <w:jc w:val="both"/>
        <w:rPr>
          <w:rFonts w:ascii="Arial" w:hAnsi="Arial"/>
          <w:sz w:val="22"/>
        </w:rPr>
      </w:pPr>
      <w:r w:rsidRPr="00700570">
        <w:rPr>
          <w:rFonts w:ascii="Arial" w:hAnsi="Arial"/>
          <w:sz w:val="22"/>
        </w:rPr>
        <w:t xml:space="preserve">The NI core has made a large investment in developing and maintaining high-quality clinical data acquisition capabilities – such as tablet PC-, web-, and paper-based data-entry tools for clinical and behavioral assessments. In addition, the NI core provides tools for tracking research participant flow (e.g., study coordinators are granted a view of where each research participant is in the course of a study), IRB compliance and reporting, and protocol compliance. </w:t>
      </w:r>
    </w:p>
    <w:p w:rsidR="00F06069" w:rsidRPr="00700570" w:rsidRDefault="00F06069" w:rsidP="009309B2">
      <w:pPr>
        <w:jc w:val="both"/>
        <w:rPr>
          <w:rFonts w:ascii="Arial" w:hAnsi="Arial"/>
          <w:sz w:val="22"/>
        </w:rPr>
      </w:pPr>
    </w:p>
    <w:p w:rsidR="00F06069" w:rsidRDefault="00F06069" w:rsidP="009309B2">
      <w:pPr>
        <w:jc w:val="both"/>
        <w:rPr>
          <w:rFonts w:ascii="Arial" w:hAnsi="Arial"/>
          <w:sz w:val="22"/>
        </w:rPr>
      </w:pPr>
      <w:r w:rsidRPr="00700570">
        <w:rPr>
          <w:rFonts w:ascii="Arial" w:hAnsi="Arial"/>
          <w:sz w:val="22"/>
        </w:rPr>
        <w:t xml:space="preserve">One of the </w:t>
      </w:r>
      <w:r w:rsidR="00214D7B">
        <w:rPr>
          <w:rFonts w:ascii="Arial" w:hAnsi="Arial"/>
          <w:sz w:val="22"/>
        </w:rPr>
        <w:t>primary</w:t>
      </w:r>
      <w:r w:rsidR="00214D7B" w:rsidRPr="00700570">
        <w:rPr>
          <w:rFonts w:ascii="Arial" w:hAnsi="Arial"/>
          <w:sz w:val="22"/>
        </w:rPr>
        <w:t xml:space="preserve"> </w:t>
      </w:r>
      <w:r w:rsidRPr="00700570">
        <w:rPr>
          <w:rFonts w:ascii="Arial" w:hAnsi="Arial"/>
          <w:sz w:val="22"/>
        </w:rPr>
        <w:t>roles of the core is to archive and maintain meta-data on MRN’s large amount of heterogeneous translational neuroscience data – to provide researchers with the means to access and use the data they need. In addition, the core integrates acquisition and analysis of meta-data for MEG, EEG, and genetic data sources into the data management and analysis capabilities of the NI tools – which greatly enhance the multi-modal data mining capability of the NI tools. Web-based portals have been developed for assessing quality assurance (QA) of raw and analyzed data and provide access to the</w:t>
      </w:r>
      <w:r w:rsidR="00214D7B">
        <w:rPr>
          <w:rFonts w:ascii="Arial" w:hAnsi="Arial"/>
          <w:sz w:val="22"/>
        </w:rPr>
        <w:t xml:space="preserve"> </w:t>
      </w:r>
      <w:r w:rsidRPr="00700570">
        <w:rPr>
          <w:rFonts w:ascii="Arial" w:hAnsi="Arial"/>
          <w:sz w:val="22"/>
        </w:rPr>
        <w:t xml:space="preserve">results such that investigators may review and address outliers and artifacts. NI facilitates internal and external data exchange by recommending data hierarchies for storage, tracking data provenance for analyses, and assisting with data sharing. </w:t>
      </w:r>
    </w:p>
    <w:p w:rsidR="00DA08B6" w:rsidRDefault="00DA08B6" w:rsidP="009309B2">
      <w:pPr>
        <w:jc w:val="both"/>
        <w:rPr>
          <w:rFonts w:ascii="Arial" w:hAnsi="Arial"/>
          <w:sz w:val="22"/>
        </w:rPr>
      </w:pPr>
    </w:p>
    <w:p w:rsidR="009309B2" w:rsidRDefault="00F06069" w:rsidP="00F06069">
      <w:pPr>
        <w:jc w:val="both"/>
        <w:rPr>
          <w:rFonts w:ascii="Arial" w:hAnsi="Arial" w:cs="Arial"/>
          <w:sz w:val="22"/>
          <w:szCs w:val="22"/>
        </w:rPr>
      </w:pPr>
      <w:r w:rsidRPr="00700570">
        <w:rPr>
          <w:rFonts w:ascii="Arial" w:hAnsi="Arial" w:cs="Arial"/>
          <w:b/>
          <w:bCs/>
          <w:sz w:val="22"/>
          <w:szCs w:val="22"/>
        </w:rPr>
        <w:t>Library Facilities</w:t>
      </w:r>
      <w:r w:rsidRPr="00700570">
        <w:rPr>
          <w:rFonts w:ascii="Arial" w:hAnsi="Arial" w:cs="Arial"/>
          <w:sz w:val="22"/>
          <w:szCs w:val="22"/>
        </w:rPr>
        <w:t xml:space="preserve"> </w:t>
      </w:r>
    </w:p>
    <w:p w:rsidR="00F06069" w:rsidRDefault="00F06069" w:rsidP="00F06069">
      <w:pPr>
        <w:jc w:val="both"/>
        <w:rPr>
          <w:rFonts w:ascii="Arial" w:hAnsi="Arial" w:cs="Arial"/>
          <w:sz w:val="22"/>
          <w:szCs w:val="22"/>
        </w:rPr>
      </w:pPr>
      <w:r w:rsidRPr="00700570">
        <w:rPr>
          <w:rFonts w:ascii="Arial" w:hAnsi="Arial" w:cs="Arial"/>
          <w:sz w:val="22"/>
          <w:szCs w:val="22"/>
        </w:rPr>
        <w:t>MRN investigators have both physical and on-line access to UNM’s extensive library and research resources, including UNM’s 44,000 square foot Health Sciences Library and Informatics Center with more than 2200 serials subscriptions.</w:t>
      </w:r>
    </w:p>
    <w:p w:rsidR="00F06069" w:rsidRDefault="00F06069">
      <w:pPr>
        <w:jc w:val="both"/>
        <w:rPr>
          <w:rFonts w:ascii="Arial" w:hAnsi="Arial" w:cs="Arial"/>
          <w:sz w:val="22"/>
          <w:szCs w:val="22"/>
        </w:rPr>
      </w:pPr>
    </w:p>
    <w:p w:rsidR="00DA08B6" w:rsidRDefault="00DA08B6" w:rsidP="00DA08B6">
      <w:pPr>
        <w:jc w:val="both"/>
        <w:rPr>
          <w:rFonts w:ascii="Arial" w:hAnsi="Arial" w:cs="Arial"/>
          <w:b/>
          <w:bCs/>
          <w:sz w:val="22"/>
          <w:szCs w:val="22"/>
        </w:rPr>
      </w:pPr>
      <w:r>
        <w:rPr>
          <w:rFonts w:ascii="Arial" w:hAnsi="Arial" w:cs="Arial"/>
          <w:b/>
          <w:bCs/>
          <w:sz w:val="22"/>
          <w:szCs w:val="22"/>
        </w:rPr>
        <w:t>Animal Research Facilities</w:t>
      </w:r>
    </w:p>
    <w:p w:rsidR="00DA08B6" w:rsidRPr="008413F4" w:rsidRDefault="00DA08B6" w:rsidP="00DA08B6">
      <w:pPr>
        <w:jc w:val="both"/>
        <w:rPr>
          <w:rFonts w:ascii="Arial" w:hAnsi="Arial" w:cs="Arial"/>
          <w:bCs/>
          <w:sz w:val="22"/>
          <w:szCs w:val="22"/>
        </w:rPr>
      </w:pPr>
      <w:r w:rsidRPr="008413F4">
        <w:rPr>
          <w:rFonts w:ascii="Arial" w:hAnsi="Arial" w:cs="Arial"/>
          <w:sz w:val="22"/>
          <w:szCs w:val="22"/>
        </w:rPr>
        <w:t xml:space="preserve">UNM’s </w:t>
      </w:r>
      <w:proofErr w:type="spellStart"/>
      <w:smartTag w:uri="urn:schemas-microsoft-com:office:smarttags" w:element="place">
        <w:smartTag w:uri="urn:schemas-microsoft-com:office:smarttags" w:element="PlaceName">
          <w:r w:rsidRPr="008413F4">
            <w:rPr>
              <w:rFonts w:ascii="Arial" w:hAnsi="Arial" w:cs="Arial"/>
              <w:bCs/>
              <w:sz w:val="22"/>
              <w:szCs w:val="22"/>
            </w:rPr>
            <w:t>BRaIN</w:t>
          </w:r>
        </w:smartTag>
        <w:proofErr w:type="spellEnd"/>
        <w:r w:rsidRPr="008413F4">
          <w:rPr>
            <w:rFonts w:ascii="Arial" w:hAnsi="Arial" w:cs="Arial"/>
            <w:bCs/>
            <w:sz w:val="22"/>
            <w:szCs w:val="22"/>
          </w:rPr>
          <w:t xml:space="preserve"> </w:t>
        </w:r>
        <w:smartTag w:uri="urn:schemas-microsoft-com:office:smarttags" w:element="PlaceType">
          <w:r w:rsidRPr="008413F4">
            <w:rPr>
              <w:rFonts w:ascii="Arial" w:hAnsi="Arial" w:cs="Arial"/>
              <w:bCs/>
              <w:sz w:val="22"/>
              <w:szCs w:val="22"/>
            </w:rPr>
            <w:t>Center</w:t>
          </w:r>
        </w:smartTag>
      </w:smartTag>
      <w:r w:rsidRPr="008413F4">
        <w:rPr>
          <w:rFonts w:ascii="Arial" w:hAnsi="Arial" w:cs="Arial"/>
          <w:bCs/>
          <w:sz w:val="22"/>
          <w:szCs w:val="22"/>
        </w:rPr>
        <w:t xml:space="preserve"> and NRF occupy 11,000 and 12,000 square feet, respectively, within Domenici Hall – immediately adjacent to MRN’s space. These animal research facilities provide the capabilities for studying mechanistic features of interesting phenomena identified in MRN’s human neuroimaging and genetics facility.</w:t>
      </w:r>
    </w:p>
    <w:p w:rsidR="00DA08B6" w:rsidRPr="008413F4" w:rsidRDefault="00DA08B6" w:rsidP="00DA08B6">
      <w:pPr>
        <w:jc w:val="both"/>
        <w:rPr>
          <w:rFonts w:ascii="Arial" w:hAnsi="Arial" w:cs="Arial"/>
          <w:bCs/>
          <w:sz w:val="22"/>
          <w:szCs w:val="22"/>
        </w:rPr>
      </w:pPr>
    </w:p>
    <w:p w:rsidR="00DA08B6" w:rsidRPr="008413F4" w:rsidRDefault="00DA08B6" w:rsidP="00DA08B6">
      <w:pPr>
        <w:tabs>
          <w:tab w:val="left" w:pos="0"/>
        </w:tabs>
        <w:jc w:val="both"/>
        <w:rPr>
          <w:rFonts w:ascii="Arial" w:hAnsi="Arial" w:cs="Arial"/>
          <w:bCs/>
          <w:sz w:val="22"/>
          <w:szCs w:val="22"/>
        </w:rPr>
      </w:pPr>
      <w:proofErr w:type="spellStart"/>
      <w:r w:rsidRPr="008413F4">
        <w:rPr>
          <w:rFonts w:ascii="Arial" w:hAnsi="Arial" w:cs="Arial"/>
          <w:bCs/>
          <w:sz w:val="22"/>
          <w:szCs w:val="22"/>
          <w:u w:val="single"/>
        </w:rPr>
        <w:lastRenderedPageBreak/>
        <w:t>BRaIN</w:t>
      </w:r>
      <w:proofErr w:type="spellEnd"/>
      <w:r w:rsidRPr="008413F4">
        <w:rPr>
          <w:rFonts w:ascii="Arial" w:hAnsi="Arial" w:cs="Arial"/>
          <w:bCs/>
          <w:sz w:val="22"/>
          <w:szCs w:val="22"/>
          <w:u w:val="single"/>
        </w:rPr>
        <w:t xml:space="preserve"> Imaging Center</w:t>
      </w:r>
      <w:r>
        <w:rPr>
          <w:rFonts w:ascii="Arial" w:hAnsi="Arial" w:cs="Arial"/>
          <w:bCs/>
          <w:sz w:val="22"/>
          <w:szCs w:val="22"/>
        </w:rPr>
        <w:t xml:space="preserve"> </w:t>
      </w:r>
      <w:r w:rsidRPr="008413F4">
        <w:rPr>
          <w:rFonts w:ascii="Arial" w:hAnsi="Arial" w:cs="Arial"/>
          <w:bCs/>
          <w:sz w:val="22"/>
          <w:szCs w:val="22"/>
        </w:rPr>
        <w:t xml:space="preserve">The </w:t>
      </w:r>
      <w:proofErr w:type="spellStart"/>
      <w:r w:rsidRPr="008413F4">
        <w:rPr>
          <w:rFonts w:ascii="Arial" w:hAnsi="Arial" w:cs="Arial"/>
          <w:bCs/>
          <w:sz w:val="22"/>
          <w:szCs w:val="22"/>
        </w:rPr>
        <w:t>BRaIN</w:t>
      </w:r>
      <w:proofErr w:type="spellEnd"/>
      <w:r w:rsidRPr="008413F4">
        <w:rPr>
          <w:rFonts w:ascii="Arial" w:hAnsi="Arial" w:cs="Arial"/>
          <w:bCs/>
          <w:sz w:val="22"/>
          <w:szCs w:val="22"/>
        </w:rPr>
        <w:t xml:space="preserve"> Center has the following resources: an MRI core with a 4.7T 40 cm bore animal MR scanner; an electron paramagnetic resonance (EPR) core with an EPR imager for imaging concentration changes of free radicals in vivo in animal models up to the size of a rat brain; an optical/electrophysiology core with a 2-photon laser scanning microscope, a photodiode array, and a patch-clamp system; a cellular and molecular biology core equipped for analysis of mRNA and protein; and a surgical core with aseptic and non-aseptic surgical suites for small and large animals, and an animal holding facility for longitudinal studies.</w:t>
      </w:r>
    </w:p>
    <w:p w:rsidR="00DA08B6" w:rsidRPr="008413F4" w:rsidRDefault="00DA08B6" w:rsidP="00DA08B6">
      <w:pPr>
        <w:jc w:val="both"/>
        <w:rPr>
          <w:rFonts w:ascii="Arial" w:hAnsi="Arial" w:cs="Arial"/>
          <w:bCs/>
          <w:sz w:val="22"/>
          <w:szCs w:val="22"/>
        </w:rPr>
      </w:pPr>
    </w:p>
    <w:p w:rsidR="00DA08B6" w:rsidRPr="00700570" w:rsidRDefault="00DA08B6" w:rsidP="00DA08B6">
      <w:pPr>
        <w:jc w:val="both"/>
        <w:rPr>
          <w:rFonts w:ascii="Arial" w:hAnsi="Arial" w:cs="Arial"/>
          <w:bCs/>
          <w:sz w:val="22"/>
          <w:szCs w:val="22"/>
        </w:rPr>
      </w:pPr>
      <w:r w:rsidRPr="008413F4">
        <w:rPr>
          <w:rFonts w:ascii="Arial" w:hAnsi="Arial" w:cs="Arial"/>
          <w:bCs/>
          <w:sz w:val="22"/>
          <w:szCs w:val="22"/>
          <w:u w:val="single"/>
        </w:rPr>
        <w:t>Neurobiology Research Facility (NRF)</w:t>
      </w:r>
      <w:r w:rsidRPr="008413F4">
        <w:rPr>
          <w:rFonts w:ascii="Arial" w:hAnsi="Arial" w:cs="Arial"/>
          <w:bCs/>
          <w:sz w:val="22"/>
          <w:szCs w:val="22"/>
        </w:rPr>
        <w:t xml:space="preserve"> Researchers at NRF perform cellular and molecular biological analyses of CNS pathophysiology.</w:t>
      </w:r>
    </w:p>
    <w:p w:rsidR="00DA08B6" w:rsidRPr="00700570" w:rsidRDefault="00DA08B6">
      <w:pPr>
        <w:jc w:val="both"/>
        <w:rPr>
          <w:rFonts w:ascii="Arial" w:hAnsi="Arial" w:cs="Arial"/>
          <w:sz w:val="22"/>
          <w:szCs w:val="22"/>
        </w:rPr>
      </w:pPr>
    </w:p>
    <w:sectPr w:rsidR="00DA08B6" w:rsidRPr="00700570" w:rsidSect="001A1B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5B2F"/>
    <w:multiLevelType w:val="hybridMultilevel"/>
    <w:tmpl w:val="B7281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8A5C12"/>
    <w:multiLevelType w:val="hybridMultilevel"/>
    <w:tmpl w:val="EB6AC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9445E8"/>
    <w:multiLevelType w:val="multilevel"/>
    <w:tmpl w:val="67C43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6F43EB9"/>
    <w:multiLevelType w:val="multilevel"/>
    <w:tmpl w:val="4DB0D1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571275"/>
    <w:multiLevelType w:val="hybridMultilevel"/>
    <w:tmpl w:val="94CA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8A273E"/>
    <w:multiLevelType w:val="hybridMultilevel"/>
    <w:tmpl w:val="4DB0D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CA4D46"/>
    <w:multiLevelType w:val="hybridMultilevel"/>
    <w:tmpl w:val="67C43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5F50EE"/>
    <w:rsid w:val="000055C2"/>
    <w:rsid w:val="00025E61"/>
    <w:rsid w:val="00026378"/>
    <w:rsid w:val="00027D50"/>
    <w:rsid w:val="000445E6"/>
    <w:rsid w:val="000445FC"/>
    <w:rsid w:val="00052BED"/>
    <w:rsid w:val="00054297"/>
    <w:rsid w:val="00063C19"/>
    <w:rsid w:val="00067002"/>
    <w:rsid w:val="0006775C"/>
    <w:rsid w:val="00067784"/>
    <w:rsid w:val="00072AE3"/>
    <w:rsid w:val="000764FC"/>
    <w:rsid w:val="00077DA6"/>
    <w:rsid w:val="00080276"/>
    <w:rsid w:val="00080485"/>
    <w:rsid w:val="00080A90"/>
    <w:rsid w:val="00086941"/>
    <w:rsid w:val="0008694D"/>
    <w:rsid w:val="0009314E"/>
    <w:rsid w:val="00093655"/>
    <w:rsid w:val="00096BD5"/>
    <w:rsid w:val="000A1B04"/>
    <w:rsid w:val="000A1F91"/>
    <w:rsid w:val="000A656E"/>
    <w:rsid w:val="000B0088"/>
    <w:rsid w:val="000B0F0A"/>
    <w:rsid w:val="000B0F58"/>
    <w:rsid w:val="000B5576"/>
    <w:rsid w:val="000C1E68"/>
    <w:rsid w:val="000C40F0"/>
    <w:rsid w:val="000C7E54"/>
    <w:rsid w:val="000D13FD"/>
    <w:rsid w:val="000D5029"/>
    <w:rsid w:val="000D7B9C"/>
    <w:rsid w:val="000F0B86"/>
    <w:rsid w:val="00100FAA"/>
    <w:rsid w:val="00101CE4"/>
    <w:rsid w:val="0010303A"/>
    <w:rsid w:val="00103AA1"/>
    <w:rsid w:val="00104116"/>
    <w:rsid w:val="00110B2E"/>
    <w:rsid w:val="00116BDF"/>
    <w:rsid w:val="0011711F"/>
    <w:rsid w:val="001269FA"/>
    <w:rsid w:val="0013063B"/>
    <w:rsid w:val="00134388"/>
    <w:rsid w:val="001424D6"/>
    <w:rsid w:val="00143918"/>
    <w:rsid w:val="00144110"/>
    <w:rsid w:val="001447F7"/>
    <w:rsid w:val="001519B6"/>
    <w:rsid w:val="0015254F"/>
    <w:rsid w:val="0015266D"/>
    <w:rsid w:val="00152DF1"/>
    <w:rsid w:val="00153C73"/>
    <w:rsid w:val="001615E9"/>
    <w:rsid w:val="00161F2A"/>
    <w:rsid w:val="00165297"/>
    <w:rsid w:val="00166A2A"/>
    <w:rsid w:val="0016704A"/>
    <w:rsid w:val="001678B0"/>
    <w:rsid w:val="001739A1"/>
    <w:rsid w:val="001768C4"/>
    <w:rsid w:val="001800C5"/>
    <w:rsid w:val="00195328"/>
    <w:rsid w:val="001A1BFE"/>
    <w:rsid w:val="001A66B8"/>
    <w:rsid w:val="001B3907"/>
    <w:rsid w:val="001B6D26"/>
    <w:rsid w:val="001C61B5"/>
    <w:rsid w:val="001D7083"/>
    <w:rsid w:val="001E2597"/>
    <w:rsid w:val="001E2BE7"/>
    <w:rsid w:val="001E768E"/>
    <w:rsid w:val="001F0015"/>
    <w:rsid w:val="00200B52"/>
    <w:rsid w:val="00203926"/>
    <w:rsid w:val="00203A58"/>
    <w:rsid w:val="002059CF"/>
    <w:rsid w:val="00212791"/>
    <w:rsid w:val="00214D7B"/>
    <w:rsid w:val="002320CE"/>
    <w:rsid w:val="0023350B"/>
    <w:rsid w:val="00233F18"/>
    <w:rsid w:val="00236F84"/>
    <w:rsid w:val="0023716E"/>
    <w:rsid w:val="002373B6"/>
    <w:rsid w:val="0024661A"/>
    <w:rsid w:val="002522E8"/>
    <w:rsid w:val="002572D3"/>
    <w:rsid w:val="0026544A"/>
    <w:rsid w:val="00274EB0"/>
    <w:rsid w:val="002869E5"/>
    <w:rsid w:val="002A4600"/>
    <w:rsid w:val="002A5A06"/>
    <w:rsid w:val="002B0B4F"/>
    <w:rsid w:val="002B7B76"/>
    <w:rsid w:val="002C0655"/>
    <w:rsid w:val="002C1DFF"/>
    <w:rsid w:val="002C7283"/>
    <w:rsid w:val="002D5EAC"/>
    <w:rsid w:val="002E3F4E"/>
    <w:rsid w:val="002E6766"/>
    <w:rsid w:val="002F1E2C"/>
    <w:rsid w:val="002F4853"/>
    <w:rsid w:val="002F533F"/>
    <w:rsid w:val="0030072E"/>
    <w:rsid w:val="00302A60"/>
    <w:rsid w:val="00317C03"/>
    <w:rsid w:val="00323E3C"/>
    <w:rsid w:val="003255B4"/>
    <w:rsid w:val="003406EA"/>
    <w:rsid w:val="003451FE"/>
    <w:rsid w:val="00351EC0"/>
    <w:rsid w:val="00352815"/>
    <w:rsid w:val="003543C5"/>
    <w:rsid w:val="003630C7"/>
    <w:rsid w:val="003633D0"/>
    <w:rsid w:val="003644B0"/>
    <w:rsid w:val="003646AD"/>
    <w:rsid w:val="0036752A"/>
    <w:rsid w:val="00370283"/>
    <w:rsid w:val="00377688"/>
    <w:rsid w:val="00382ED5"/>
    <w:rsid w:val="00383F78"/>
    <w:rsid w:val="0038565A"/>
    <w:rsid w:val="00386860"/>
    <w:rsid w:val="00396B3D"/>
    <w:rsid w:val="003A2964"/>
    <w:rsid w:val="003A6BE7"/>
    <w:rsid w:val="003B1AAA"/>
    <w:rsid w:val="003B6A82"/>
    <w:rsid w:val="003C48EB"/>
    <w:rsid w:val="003D1E81"/>
    <w:rsid w:val="003D1FCA"/>
    <w:rsid w:val="003D24FA"/>
    <w:rsid w:val="003E5B79"/>
    <w:rsid w:val="003F1A71"/>
    <w:rsid w:val="003F6203"/>
    <w:rsid w:val="003F7FD5"/>
    <w:rsid w:val="00406A92"/>
    <w:rsid w:val="00411E0F"/>
    <w:rsid w:val="0042777B"/>
    <w:rsid w:val="00433D9C"/>
    <w:rsid w:val="00434A92"/>
    <w:rsid w:val="0045406D"/>
    <w:rsid w:val="004670CE"/>
    <w:rsid w:val="00471C15"/>
    <w:rsid w:val="00472C08"/>
    <w:rsid w:val="0048029C"/>
    <w:rsid w:val="00483BC1"/>
    <w:rsid w:val="00485FC2"/>
    <w:rsid w:val="004914AE"/>
    <w:rsid w:val="004946E6"/>
    <w:rsid w:val="004A4AFF"/>
    <w:rsid w:val="004A533A"/>
    <w:rsid w:val="004B0527"/>
    <w:rsid w:val="004B4F9E"/>
    <w:rsid w:val="004B637A"/>
    <w:rsid w:val="004B70FC"/>
    <w:rsid w:val="004C1D79"/>
    <w:rsid w:val="004C505E"/>
    <w:rsid w:val="004C5661"/>
    <w:rsid w:val="004C5912"/>
    <w:rsid w:val="004D20C5"/>
    <w:rsid w:val="004D653C"/>
    <w:rsid w:val="004E125B"/>
    <w:rsid w:val="004E27C4"/>
    <w:rsid w:val="004E3C87"/>
    <w:rsid w:val="004E52E1"/>
    <w:rsid w:val="004F2C6B"/>
    <w:rsid w:val="004F3518"/>
    <w:rsid w:val="004F47B2"/>
    <w:rsid w:val="004F58D3"/>
    <w:rsid w:val="004F7304"/>
    <w:rsid w:val="005068EB"/>
    <w:rsid w:val="0051512D"/>
    <w:rsid w:val="00516858"/>
    <w:rsid w:val="00517EAC"/>
    <w:rsid w:val="00520372"/>
    <w:rsid w:val="00521676"/>
    <w:rsid w:val="005329D3"/>
    <w:rsid w:val="005421C8"/>
    <w:rsid w:val="005579F3"/>
    <w:rsid w:val="005605A3"/>
    <w:rsid w:val="005658DC"/>
    <w:rsid w:val="00573579"/>
    <w:rsid w:val="005737DD"/>
    <w:rsid w:val="00582A8D"/>
    <w:rsid w:val="00592510"/>
    <w:rsid w:val="00597C79"/>
    <w:rsid w:val="005A2AFF"/>
    <w:rsid w:val="005A359B"/>
    <w:rsid w:val="005C3A10"/>
    <w:rsid w:val="005C4FD7"/>
    <w:rsid w:val="005C577D"/>
    <w:rsid w:val="005C74B4"/>
    <w:rsid w:val="005D1EDA"/>
    <w:rsid w:val="005E4B6A"/>
    <w:rsid w:val="005E6CC4"/>
    <w:rsid w:val="005F23F2"/>
    <w:rsid w:val="005F50EE"/>
    <w:rsid w:val="005F5D70"/>
    <w:rsid w:val="005F6967"/>
    <w:rsid w:val="005F7945"/>
    <w:rsid w:val="006003F9"/>
    <w:rsid w:val="00600E72"/>
    <w:rsid w:val="0060559E"/>
    <w:rsid w:val="006061A9"/>
    <w:rsid w:val="006065E4"/>
    <w:rsid w:val="0061365D"/>
    <w:rsid w:val="00630430"/>
    <w:rsid w:val="00631A7C"/>
    <w:rsid w:val="00632B9A"/>
    <w:rsid w:val="00633F46"/>
    <w:rsid w:val="00640FE5"/>
    <w:rsid w:val="0064613E"/>
    <w:rsid w:val="00646C6A"/>
    <w:rsid w:val="006547E8"/>
    <w:rsid w:val="006551A0"/>
    <w:rsid w:val="00661D97"/>
    <w:rsid w:val="00665010"/>
    <w:rsid w:val="006667CD"/>
    <w:rsid w:val="00676842"/>
    <w:rsid w:val="00683B3E"/>
    <w:rsid w:val="006A2F2C"/>
    <w:rsid w:val="006A444D"/>
    <w:rsid w:val="006A7BBB"/>
    <w:rsid w:val="006B56B1"/>
    <w:rsid w:val="006C458F"/>
    <w:rsid w:val="006C5C24"/>
    <w:rsid w:val="006C79D8"/>
    <w:rsid w:val="006D3734"/>
    <w:rsid w:val="006D4740"/>
    <w:rsid w:val="006E1713"/>
    <w:rsid w:val="006E1CC7"/>
    <w:rsid w:val="006E244C"/>
    <w:rsid w:val="006E2DA5"/>
    <w:rsid w:val="006E7830"/>
    <w:rsid w:val="006F5878"/>
    <w:rsid w:val="00700570"/>
    <w:rsid w:val="00701906"/>
    <w:rsid w:val="007065FC"/>
    <w:rsid w:val="007172D1"/>
    <w:rsid w:val="007236C6"/>
    <w:rsid w:val="00725047"/>
    <w:rsid w:val="00726870"/>
    <w:rsid w:val="00732918"/>
    <w:rsid w:val="00736DB1"/>
    <w:rsid w:val="0074141B"/>
    <w:rsid w:val="007437CA"/>
    <w:rsid w:val="00751AE4"/>
    <w:rsid w:val="00775D87"/>
    <w:rsid w:val="00783BBD"/>
    <w:rsid w:val="00783DD5"/>
    <w:rsid w:val="00791CAB"/>
    <w:rsid w:val="00793BFA"/>
    <w:rsid w:val="007A73F1"/>
    <w:rsid w:val="007C03D0"/>
    <w:rsid w:val="007C4C08"/>
    <w:rsid w:val="007C5FD1"/>
    <w:rsid w:val="007C7B25"/>
    <w:rsid w:val="007E3C89"/>
    <w:rsid w:val="007E3D3C"/>
    <w:rsid w:val="007E644F"/>
    <w:rsid w:val="007F109C"/>
    <w:rsid w:val="007F6398"/>
    <w:rsid w:val="00802CA7"/>
    <w:rsid w:val="00820E25"/>
    <w:rsid w:val="00821EAB"/>
    <w:rsid w:val="00822553"/>
    <w:rsid w:val="0083117C"/>
    <w:rsid w:val="00832851"/>
    <w:rsid w:val="008343FC"/>
    <w:rsid w:val="008413F4"/>
    <w:rsid w:val="00844E3A"/>
    <w:rsid w:val="00845AEE"/>
    <w:rsid w:val="008478C5"/>
    <w:rsid w:val="008530B1"/>
    <w:rsid w:val="008665AB"/>
    <w:rsid w:val="00871192"/>
    <w:rsid w:val="00881B5B"/>
    <w:rsid w:val="00886223"/>
    <w:rsid w:val="008865D2"/>
    <w:rsid w:val="00887A5C"/>
    <w:rsid w:val="008916CC"/>
    <w:rsid w:val="0089637D"/>
    <w:rsid w:val="008A0838"/>
    <w:rsid w:val="008A08EF"/>
    <w:rsid w:val="008A2F6E"/>
    <w:rsid w:val="008B5A1B"/>
    <w:rsid w:val="008B7739"/>
    <w:rsid w:val="008C1979"/>
    <w:rsid w:val="008C37B4"/>
    <w:rsid w:val="008C7282"/>
    <w:rsid w:val="008D0B8E"/>
    <w:rsid w:val="008D1A56"/>
    <w:rsid w:val="008F013A"/>
    <w:rsid w:val="0090510A"/>
    <w:rsid w:val="00906D29"/>
    <w:rsid w:val="00924605"/>
    <w:rsid w:val="009309B2"/>
    <w:rsid w:val="00934537"/>
    <w:rsid w:val="00953D8C"/>
    <w:rsid w:val="00955362"/>
    <w:rsid w:val="00956601"/>
    <w:rsid w:val="00970610"/>
    <w:rsid w:val="00972B5B"/>
    <w:rsid w:val="00981EC3"/>
    <w:rsid w:val="00987F59"/>
    <w:rsid w:val="00993DF0"/>
    <w:rsid w:val="009A1230"/>
    <w:rsid w:val="009A360F"/>
    <w:rsid w:val="009A5E37"/>
    <w:rsid w:val="009C44E0"/>
    <w:rsid w:val="009C7D60"/>
    <w:rsid w:val="009D29A8"/>
    <w:rsid w:val="009D2DCA"/>
    <w:rsid w:val="009E0999"/>
    <w:rsid w:val="009E1E42"/>
    <w:rsid w:val="009E5AC4"/>
    <w:rsid w:val="009F5BEC"/>
    <w:rsid w:val="009F673A"/>
    <w:rsid w:val="009F6B2C"/>
    <w:rsid w:val="009F6B39"/>
    <w:rsid w:val="00A00F15"/>
    <w:rsid w:val="00A017DF"/>
    <w:rsid w:val="00A10A42"/>
    <w:rsid w:val="00A10AD5"/>
    <w:rsid w:val="00A171F5"/>
    <w:rsid w:val="00A207C8"/>
    <w:rsid w:val="00A2517F"/>
    <w:rsid w:val="00A33E1C"/>
    <w:rsid w:val="00A34738"/>
    <w:rsid w:val="00A36FF8"/>
    <w:rsid w:val="00A42BE0"/>
    <w:rsid w:val="00A455F9"/>
    <w:rsid w:val="00A46E8B"/>
    <w:rsid w:val="00A47F9C"/>
    <w:rsid w:val="00A53F89"/>
    <w:rsid w:val="00A54184"/>
    <w:rsid w:val="00A54AFE"/>
    <w:rsid w:val="00A5737A"/>
    <w:rsid w:val="00A6440F"/>
    <w:rsid w:val="00A67F81"/>
    <w:rsid w:val="00A7198D"/>
    <w:rsid w:val="00A73CA9"/>
    <w:rsid w:val="00A80007"/>
    <w:rsid w:val="00A80606"/>
    <w:rsid w:val="00A9433D"/>
    <w:rsid w:val="00A96EE6"/>
    <w:rsid w:val="00AA0C07"/>
    <w:rsid w:val="00AA2599"/>
    <w:rsid w:val="00AA3815"/>
    <w:rsid w:val="00AD17EE"/>
    <w:rsid w:val="00AE0752"/>
    <w:rsid w:val="00AF15EA"/>
    <w:rsid w:val="00AF1CC7"/>
    <w:rsid w:val="00AF391A"/>
    <w:rsid w:val="00AF4CE5"/>
    <w:rsid w:val="00AF4E67"/>
    <w:rsid w:val="00AF5C8A"/>
    <w:rsid w:val="00B071CB"/>
    <w:rsid w:val="00B154A1"/>
    <w:rsid w:val="00B1609D"/>
    <w:rsid w:val="00B20C57"/>
    <w:rsid w:val="00B21902"/>
    <w:rsid w:val="00B23FA9"/>
    <w:rsid w:val="00B31C4D"/>
    <w:rsid w:val="00B335D2"/>
    <w:rsid w:val="00B3486B"/>
    <w:rsid w:val="00B35362"/>
    <w:rsid w:val="00B35A77"/>
    <w:rsid w:val="00B41A5F"/>
    <w:rsid w:val="00B44530"/>
    <w:rsid w:val="00B44531"/>
    <w:rsid w:val="00B571CE"/>
    <w:rsid w:val="00B65165"/>
    <w:rsid w:val="00B67028"/>
    <w:rsid w:val="00B6742B"/>
    <w:rsid w:val="00B70159"/>
    <w:rsid w:val="00B74981"/>
    <w:rsid w:val="00B76DD1"/>
    <w:rsid w:val="00B81D51"/>
    <w:rsid w:val="00B92B41"/>
    <w:rsid w:val="00B969D0"/>
    <w:rsid w:val="00B96E91"/>
    <w:rsid w:val="00BB0B69"/>
    <w:rsid w:val="00BB10AA"/>
    <w:rsid w:val="00BB19BC"/>
    <w:rsid w:val="00BB1EFC"/>
    <w:rsid w:val="00BB42D3"/>
    <w:rsid w:val="00BB503B"/>
    <w:rsid w:val="00BB761A"/>
    <w:rsid w:val="00BB76C3"/>
    <w:rsid w:val="00BC04AC"/>
    <w:rsid w:val="00BC0A02"/>
    <w:rsid w:val="00BC3C69"/>
    <w:rsid w:val="00BC5004"/>
    <w:rsid w:val="00BC75E4"/>
    <w:rsid w:val="00BD315D"/>
    <w:rsid w:val="00BD6B7F"/>
    <w:rsid w:val="00BD6C1B"/>
    <w:rsid w:val="00BE237F"/>
    <w:rsid w:val="00BE4471"/>
    <w:rsid w:val="00BE69B4"/>
    <w:rsid w:val="00BF3952"/>
    <w:rsid w:val="00BF5B7D"/>
    <w:rsid w:val="00C02443"/>
    <w:rsid w:val="00C02FFD"/>
    <w:rsid w:val="00C03E4A"/>
    <w:rsid w:val="00C05D38"/>
    <w:rsid w:val="00C07ED8"/>
    <w:rsid w:val="00C16215"/>
    <w:rsid w:val="00C177EA"/>
    <w:rsid w:val="00C20138"/>
    <w:rsid w:val="00C21567"/>
    <w:rsid w:val="00C2601A"/>
    <w:rsid w:val="00C26CA6"/>
    <w:rsid w:val="00C32E02"/>
    <w:rsid w:val="00C3438E"/>
    <w:rsid w:val="00C34DCB"/>
    <w:rsid w:val="00C369F7"/>
    <w:rsid w:val="00C40180"/>
    <w:rsid w:val="00C43E5C"/>
    <w:rsid w:val="00C50D8A"/>
    <w:rsid w:val="00C52CF0"/>
    <w:rsid w:val="00C81AD9"/>
    <w:rsid w:val="00C84503"/>
    <w:rsid w:val="00C96CB2"/>
    <w:rsid w:val="00CA4B5C"/>
    <w:rsid w:val="00CA54DB"/>
    <w:rsid w:val="00CC743C"/>
    <w:rsid w:val="00CD4B8E"/>
    <w:rsid w:val="00CD5FDE"/>
    <w:rsid w:val="00CD7D67"/>
    <w:rsid w:val="00CD7EAB"/>
    <w:rsid w:val="00CE00E1"/>
    <w:rsid w:val="00CE20C5"/>
    <w:rsid w:val="00CE7BCA"/>
    <w:rsid w:val="00CF24D0"/>
    <w:rsid w:val="00CF6A12"/>
    <w:rsid w:val="00D111B8"/>
    <w:rsid w:val="00D1768C"/>
    <w:rsid w:val="00D23D15"/>
    <w:rsid w:val="00D24B93"/>
    <w:rsid w:val="00D402D4"/>
    <w:rsid w:val="00D40E8E"/>
    <w:rsid w:val="00D41B2D"/>
    <w:rsid w:val="00D46E03"/>
    <w:rsid w:val="00D5136F"/>
    <w:rsid w:val="00D527E4"/>
    <w:rsid w:val="00D554E2"/>
    <w:rsid w:val="00D562DC"/>
    <w:rsid w:val="00D660B1"/>
    <w:rsid w:val="00D84A65"/>
    <w:rsid w:val="00D9248B"/>
    <w:rsid w:val="00D92C0A"/>
    <w:rsid w:val="00D938CA"/>
    <w:rsid w:val="00D944E7"/>
    <w:rsid w:val="00D95048"/>
    <w:rsid w:val="00D95802"/>
    <w:rsid w:val="00D9616F"/>
    <w:rsid w:val="00DA08B6"/>
    <w:rsid w:val="00DA1EA7"/>
    <w:rsid w:val="00DA32CD"/>
    <w:rsid w:val="00DA6455"/>
    <w:rsid w:val="00DA7798"/>
    <w:rsid w:val="00DB03B0"/>
    <w:rsid w:val="00DB187F"/>
    <w:rsid w:val="00DB5A60"/>
    <w:rsid w:val="00DB5AD4"/>
    <w:rsid w:val="00DB7581"/>
    <w:rsid w:val="00DC0951"/>
    <w:rsid w:val="00DC1C22"/>
    <w:rsid w:val="00DC2C8C"/>
    <w:rsid w:val="00DC2CC2"/>
    <w:rsid w:val="00DD4CC4"/>
    <w:rsid w:val="00DE0831"/>
    <w:rsid w:val="00DE3A25"/>
    <w:rsid w:val="00DE4C4B"/>
    <w:rsid w:val="00DF5597"/>
    <w:rsid w:val="00E03A8E"/>
    <w:rsid w:val="00E047F9"/>
    <w:rsid w:val="00E13F53"/>
    <w:rsid w:val="00E251EE"/>
    <w:rsid w:val="00E33458"/>
    <w:rsid w:val="00E335E8"/>
    <w:rsid w:val="00E358AB"/>
    <w:rsid w:val="00E4051E"/>
    <w:rsid w:val="00E40C1E"/>
    <w:rsid w:val="00E4147A"/>
    <w:rsid w:val="00E416E7"/>
    <w:rsid w:val="00E41CDF"/>
    <w:rsid w:val="00E41F71"/>
    <w:rsid w:val="00E451CC"/>
    <w:rsid w:val="00E47DAC"/>
    <w:rsid w:val="00E51A6C"/>
    <w:rsid w:val="00E52B85"/>
    <w:rsid w:val="00E64E3A"/>
    <w:rsid w:val="00E76A00"/>
    <w:rsid w:val="00E772B0"/>
    <w:rsid w:val="00E8039C"/>
    <w:rsid w:val="00E84D0D"/>
    <w:rsid w:val="00EA3CB4"/>
    <w:rsid w:val="00EB699B"/>
    <w:rsid w:val="00EB7F1B"/>
    <w:rsid w:val="00EC2E8C"/>
    <w:rsid w:val="00EC370B"/>
    <w:rsid w:val="00ED01E0"/>
    <w:rsid w:val="00ED4D52"/>
    <w:rsid w:val="00ED5194"/>
    <w:rsid w:val="00ED6146"/>
    <w:rsid w:val="00ED7EA7"/>
    <w:rsid w:val="00EF0790"/>
    <w:rsid w:val="00EF34BF"/>
    <w:rsid w:val="00EF3F9B"/>
    <w:rsid w:val="00F06069"/>
    <w:rsid w:val="00F07830"/>
    <w:rsid w:val="00F135F8"/>
    <w:rsid w:val="00F15291"/>
    <w:rsid w:val="00F152B5"/>
    <w:rsid w:val="00F225B5"/>
    <w:rsid w:val="00F22822"/>
    <w:rsid w:val="00F335BD"/>
    <w:rsid w:val="00F3555F"/>
    <w:rsid w:val="00F40053"/>
    <w:rsid w:val="00F50802"/>
    <w:rsid w:val="00F53209"/>
    <w:rsid w:val="00F53980"/>
    <w:rsid w:val="00F53B8A"/>
    <w:rsid w:val="00F53C20"/>
    <w:rsid w:val="00F55DA3"/>
    <w:rsid w:val="00F6008E"/>
    <w:rsid w:val="00F633A2"/>
    <w:rsid w:val="00F64D2B"/>
    <w:rsid w:val="00F651C8"/>
    <w:rsid w:val="00F66332"/>
    <w:rsid w:val="00F712FD"/>
    <w:rsid w:val="00F74043"/>
    <w:rsid w:val="00F809B5"/>
    <w:rsid w:val="00F9031A"/>
    <w:rsid w:val="00FA6205"/>
    <w:rsid w:val="00FA6EDA"/>
    <w:rsid w:val="00FB3305"/>
    <w:rsid w:val="00FC35BF"/>
    <w:rsid w:val="00FD6396"/>
    <w:rsid w:val="00FE198A"/>
    <w:rsid w:val="00FE30DB"/>
    <w:rsid w:val="00FE439F"/>
    <w:rsid w:val="00FE43D5"/>
    <w:rsid w:val="00FF5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71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5EA"/>
    <w:rPr>
      <w:rFonts w:cs="Times New Roman"/>
      <w:sz w:val="2"/>
    </w:rPr>
  </w:style>
  <w:style w:type="character" w:styleId="CommentReference">
    <w:name w:val="annotation reference"/>
    <w:basedOn w:val="DefaultParagraphFont"/>
    <w:uiPriority w:val="99"/>
    <w:semiHidden/>
    <w:rsid w:val="00203A58"/>
    <w:rPr>
      <w:rFonts w:cs="Times New Roman"/>
      <w:sz w:val="16"/>
      <w:szCs w:val="16"/>
    </w:rPr>
  </w:style>
  <w:style w:type="paragraph" w:styleId="CommentText">
    <w:name w:val="annotation text"/>
    <w:basedOn w:val="Normal"/>
    <w:link w:val="CommentTextChar"/>
    <w:uiPriority w:val="99"/>
    <w:semiHidden/>
    <w:rsid w:val="00203A58"/>
    <w:rPr>
      <w:sz w:val="20"/>
      <w:szCs w:val="20"/>
    </w:rPr>
  </w:style>
  <w:style w:type="character" w:customStyle="1" w:styleId="CommentTextChar">
    <w:name w:val="Comment Text Char"/>
    <w:basedOn w:val="DefaultParagraphFont"/>
    <w:link w:val="CommentText"/>
    <w:uiPriority w:val="99"/>
    <w:semiHidden/>
    <w:locked/>
    <w:rsid w:val="00AF15EA"/>
    <w:rPr>
      <w:rFonts w:cs="Times New Roman"/>
      <w:sz w:val="20"/>
      <w:szCs w:val="20"/>
    </w:rPr>
  </w:style>
  <w:style w:type="paragraph" w:styleId="CommentSubject">
    <w:name w:val="annotation subject"/>
    <w:basedOn w:val="CommentText"/>
    <w:next w:val="CommentText"/>
    <w:link w:val="CommentSubjectChar"/>
    <w:uiPriority w:val="99"/>
    <w:semiHidden/>
    <w:rsid w:val="00203A58"/>
    <w:rPr>
      <w:b/>
      <w:bCs/>
    </w:rPr>
  </w:style>
  <w:style w:type="character" w:customStyle="1" w:styleId="CommentSubjectChar">
    <w:name w:val="Comment Subject Char"/>
    <w:basedOn w:val="CommentTextChar"/>
    <w:link w:val="CommentSubject"/>
    <w:uiPriority w:val="99"/>
    <w:semiHidden/>
    <w:locked/>
    <w:rsid w:val="00AF15EA"/>
    <w:rPr>
      <w:rFonts w:cs="Times New Roman"/>
      <w:b/>
      <w:bCs/>
      <w:sz w:val="20"/>
      <w:szCs w:val="20"/>
    </w:rPr>
  </w:style>
  <w:style w:type="paragraph" w:styleId="NormalWeb">
    <w:name w:val="Normal (Web)"/>
    <w:basedOn w:val="Normal"/>
    <w:uiPriority w:val="99"/>
    <w:rsid w:val="00582A8D"/>
    <w:pPr>
      <w:spacing w:before="100" w:beforeAutospacing="1" w:after="100" w:afterAutospacing="1"/>
    </w:pPr>
  </w:style>
  <w:style w:type="character" w:styleId="Hyperlink">
    <w:name w:val="Hyperlink"/>
    <w:basedOn w:val="DefaultParagraphFont"/>
    <w:uiPriority w:val="99"/>
    <w:rsid w:val="0074141B"/>
    <w:rPr>
      <w:rFonts w:cs="Times New Roman"/>
      <w:color w:val="EE0000"/>
      <w:u w:val="single"/>
    </w:rPr>
  </w:style>
  <w:style w:type="character" w:customStyle="1" w:styleId="highlight">
    <w:name w:val="highlight"/>
    <w:basedOn w:val="DefaultParagraphFont"/>
    <w:uiPriority w:val="99"/>
    <w:rsid w:val="00F74043"/>
    <w:rPr>
      <w:rFonts w:cs="Times New Roman"/>
    </w:rPr>
  </w:style>
  <w:style w:type="character" w:styleId="FollowedHyperlink">
    <w:name w:val="FollowedHyperlink"/>
    <w:basedOn w:val="DefaultParagraphFont"/>
    <w:uiPriority w:val="99"/>
    <w:rsid w:val="00E047F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71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5EA"/>
    <w:rPr>
      <w:rFonts w:cs="Times New Roman"/>
      <w:sz w:val="2"/>
    </w:rPr>
  </w:style>
  <w:style w:type="character" w:styleId="CommentReference">
    <w:name w:val="annotation reference"/>
    <w:basedOn w:val="DefaultParagraphFont"/>
    <w:uiPriority w:val="99"/>
    <w:semiHidden/>
    <w:rsid w:val="00203A58"/>
    <w:rPr>
      <w:rFonts w:cs="Times New Roman"/>
      <w:sz w:val="16"/>
      <w:szCs w:val="16"/>
    </w:rPr>
  </w:style>
  <w:style w:type="paragraph" w:styleId="CommentText">
    <w:name w:val="annotation text"/>
    <w:basedOn w:val="Normal"/>
    <w:link w:val="CommentTextChar"/>
    <w:uiPriority w:val="99"/>
    <w:semiHidden/>
    <w:rsid w:val="00203A58"/>
    <w:rPr>
      <w:sz w:val="20"/>
      <w:szCs w:val="20"/>
    </w:rPr>
  </w:style>
  <w:style w:type="character" w:customStyle="1" w:styleId="CommentTextChar">
    <w:name w:val="Comment Text Char"/>
    <w:basedOn w:val="DefaultParagraphFont"/>
    <w:link w:val="CommentText"/>
    <w:uiPriority w:val="99"/>
    <w:semiHidden/>
    <w:locked/>
    <w:rsid w:val="00AF15EA"/>
    <w:rPr>
      <w:rFonts w:cs="Times New Roman"/>
      <w:sz w:val="20"/>
      <w:szCs w:val="20"/>
    </w:rPr>
  </w:style>
  <w:style w:type="paragraph" w:styleId="CommentSubject">
    <w:name w:val="annotation subject"/>
    <w:basedOn w:val="CommentText"/>
    <w:next w:val="CommentText"/>
    <w:link w:val="CommentSubjectChar"/>
    <w:uiPriority w:val="99"/>
    <w:semiHidden/>
    <w:rsid w:val="00203A58"/>
    <w:rPr>
      <w:b/>
      <w:bCs/>
    </w:rPr>
  </w:style>
  <w:style w:type="character" w:customStyle="1" w:styleId="CommentSubjectChar">
    <w:name w:val="Comment Subject Char"/>
    <w:basedOn w:val="CommentTextChar"/>
    <w:link w:val="CommentSubject"/>
    <w:uiPriority w:val="99"/>
    <w:semiHidden/>
    <w:locked/>
    <w:rsid w:val="00AF15EA"/>
    <w:rPr>
      <w:rFonts w:cs="Times New Roman"/>
      <w:b/>
      <w:bCs/>
      <w:sz w:val="20"/>
      <w:szCs w:val="20"/>
    </w:rPr>
  </w:style>
  <w:style w:type="paragraph" w:styleId="NormalWeb">
    <w:name w:val="Normal (Web)"/>
    <w:basedOn w:val="Normal"/>
    <w:uiPriority w:val="99"/>
    <w:rsid w:val="00582A8D"/>
    <w:pPr>
      <w:spacing w:before="100" w:beforeAutospacing="1" w:after="100" w:afterAutospacing="1"/>
    </w:pPr>
  </w:style>
  <w:style w:type="character" w:styleId="Hyperlink">
    <w:name w:val="Hyperlink"/>
    <w:basedOn w:val="DefaultParagraphFont"/>
    <w:uiPriority w:val="99"/>
    <w:rsid w:val="0074141B"/>
    <w:rPr>
      <w:rFonts w:cs="Times New Roman"/>
      <w:color w:val="EE0000"/>
      <w:u w:val="single"/>
    </w:rPr>
  </w:style>
  <w:style w:type="character" w:customStyle="1" w:styleId="highlight">
    <w:name w:val="highlight"/>
    <w:basedOn w:val="DefaultParagraphFont"/>
    <w:uiPriority w:val="99"/>
    <w:rsid w:val="00F74043"/>
    <w:rPr>
      <w:rFonts w:cs="Times New Roman"/>
    </w:rPr>
  </w:style>
  <w:style w:type="character" w:styleId="FollowedHyperlink">
    <w:name w:val="FollowedHyperlink"/>
    <w:basedOn w:val="DefaultParagraphFont"/>
    <w:uiPriority w:val="99"/>
    <w:rsid w:val="00E047F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52397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FC84-42EA-448F-9955-4BC6416D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Template>
  <TotalTime>1</TotalTime>
  <Pages>4</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Resources</vt:lpstr>
    </vt:vector>
  </TitlesOfParts>
  <Company>The MIND Institute</Company>
  <LinksUpToDate>false</LinksUpToDate>
  <CharactersWithSpaces>14670</CharactersWithSpaces>
  <SharedDoc>false</SharedDoc>
  <HLinks>
    <vt:vector size="6" baseType="variant">
      <vt:variant>
        <vt:i4>3997813</vt:i4>
      </vt:variant>
      <vt:variant>
        <vt:i4>0</vt:i4>
      </vt:variant>
      <vt:variant>
        <vt:i4>0</vt:i4>
      </vt:variant>
      <vt:variant>
        <vt:i4>5</vt:i4>
      </vt:variant>
      <vt:variant>
        <vt:lpwstr>http://www.nmr.mgh.harvard.edu/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dc:title>
  <dc:creator>Melissa Hilleary</dc:creator>
  <cp:lastModifiedBy>Linda Petree</cp:lastModifiedBy>
  <cp:revision>2</cp:revision>
  <cp:lastPrinted>2011-10-17T18:22:00Z</cp:lastPrinted>
  <dcterms:created xsi:type="dcterms:W3CDTF">2012-10-09T20:54:00Z</dcterms:created>
  <dcterms:modified xsi:type="dcterms:W3CDTF">2012-10-09T20:54:00Z</dcterms:modified>
</cp:coreProperties>
</file>